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ajorEastAsia" w:hAnsiTheme="majorEastAsia" w:eastAsiaTheme="majorEastAsia"/>
          <w:sz w:val="32"/>
          <w:szCs w:val="32"/>
          <w:shd w:val="clear" w:color="auto" w:fill="FFFFFF"/>
        </w:rPr>
      </w:pPr>
    </w:p>
    <w:p>
      <w:pPr>
        <w:spacing w:line="560" w:lineRule="exact"/>
        <w:jc w:val="center"/>
        <w:rPr>
          <w:rFonts w:asciiTheme="majorEastAsia" w:hAnsiTheme="majorEastAsia" w:eastAsiaTheme="majorEastAsia"/>
          <w:b/>
          <w:sz w:val="44"/>
          <w:szCs w:val="44"/>
          <w:shd w:val="clear" w:color="auto" w:fill="FFFFFF"/>
        </w:rPr>
      </w:pPr>
      <w:r>
        <w:rPr>
          <w:rFonts w:hint="eastAsia" w:asciiTheme="majorEastAsia" w:hAnsiTheme="majorEastAsia" w:eastAsiaTheme="majorEastAsia"/>
          <w:b/>
          <w:sz w:val="44"/>
          <w:szCs w:val="44"/>
          <w:shd w:val="clear" w:color="auto" w:fill="FFFFFF"/>
        </w:rPr>
        <w:t>2021年长白县民营经济发展</w:t>
      </w:r>
    </w:p>
    <w:p>
      <w:pPr>
        <w:spacing w:line="560" w:lineRule="exact"/>
        <w:jc w:val="center"/>
        <w:rPr>
          <w:rFonts w:asciiTheme="majorEastAsia" w:hAnsiTheme="majorEastAsia" w:eastAsiaTheme="majorEastAsia"/>
          <w:b/>
          <w:sz w:val="44"/>
          <w:szCs w:val="44"/>
          <w:shd w:val="clear" w:color="auto" w:fill="FFFFFF"/>
        </w:rPr>
      </w:pPr>
      <w:r>
        <w:rPr>
          <w:rFonts w:hint="eastAsia" w:asciiTheme="majorEastAsia" w:hAnsiTheme="majorEastAsia" w:eastAsiaTheme="majorEastAsia"/>
          <w:b/>
          <w:sz w:val="44"/>
          <w:szCs w:val="44"/>
          <w:shd w:val="clear" w:color="auto" w:fill="FFFFFF"/>
        </w:rPr>
        <w:t>专项资金申报指南</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bCs/>
          <w:spacing w:val="-6"/>
          <w:sz w:val="32"/>
          <w:szCs w:val="32"/>
        </w:rPr>
      </w:pPr>
      <w:r>
        <w:rPr>
          <w:rFonts w:hint="eastAsia" w:ascii="仿宋_GB2312" w:hAnsi="Calibri" w:eastAsia="仿宋_GB2312" w:cs="Times New Roman"/>
          <w:sz w:val="32"/>
          <w:szCs w:val="32"/>
        </w:rPr>
        <w:t>为深入贯彻习近平总书记视察吉林重要讲话指示精神，全面落实习近平生态文明思想，深度融入全省“一主六双”高质量发展战略和省、市全面建设生态强省、生态强市战略，争做全市践行“两山”理念试验区样板地。</w:t>
      </w:r>
      <w:r>
        <w:rPr>
          <w:rFonts w:hint="eastAsia" w:ascii="仿宋_GB2312" w:eastAsia="仿宋_GB2312"/>
          <w:sz w:val="32"/>
          <w:szCs w:val="32"/>
        </w:rPr>
        <w:t>按照《</w:t>
      </w:r>
      <w:r>
        <w:rPr>
          <w:rFonts w:hint="eastAsia" w:ascii="仿宋_GB2312" w:hAnsi="Calibri" w:eastAsia="仿宋_GB2312" w:cs="Times New Roman"/>
          <w:bCs/>
          <w:spacing w:val="-6"/>
          <w:sz w:val="32"/>
          <w:szCs w:val="32"/>
        </w:rPr>
        <w:t>中共长白朝鲜族自治县委关于深入践行“两山”理论 奋力开创绿色转型高质量发展全面振兴新局面的决定（长发</w:t>
      </w:r>
      <w:r>
        <w:rPr>
          <w:rFonts w:hint="eastAsia" w:ascii="仿宋_GB2312" w:eastAsia="仿宋_GB2312"/>
          <w:bCs/>
          <w:spacing w:val="-6"/>
          <w:sz w:val="32"/>
          <w:szCs w:val="32"/>
        </w:rPr>
        <w:t>〔2021〕21号</w:t>
      </w:r>
      <w:r>
        <w:rPr>
          <w:rFonts w:hint="eastAsia" w:ascii="仿宋_GB2312" w:hAnsi="Calibri" w:eastAsia="仿宋_GB2312" w:cs="Times New Roman"/>
          <w:bCs/>
          <w:spacing w:val="-6"/>
          <w:sz w:val="32"/>
          <w:szCs w:val="32"/>
        </w:rPr>
        <w:t>）</w:t>
      </w:r>
      <w:r>
        <w:rPr>
          <w:rFonts w:hint="eastAsia" w:ascii="仿宋_GB2312" w:eastAsia="仿宋_GB2312"/>
          <w:bCs/>
          <w:spacing w:val="-6"/>
          <w:sz w:val="32"/>
          <w:szCs w:val="32"/>
        </w:rPr>
        <w:t>文件要求，设立长白县民营经济发展专项资金，特制定本指南。</w:t>
      </w:r>
    </w:p>
    <w:p>
      <w:pPr>
        <w:pStyle w:val="15"/>
        <w:spacing w:line="560" w:lineRule="exact"/>
        <w:ind w:firstLine="800" w:firstLineChars="250"/>
        <w:rPr>
          <w:rFonts w:ascii="黑体" w:eastAsia="黑体"/>
          <w:sz w:val="32"/>
          <w:szCs w:val="32"/>
        </w:rPr>
      </w:pPr>
      <w:r>
        <w:rPr>
          <w:rFonts w:hint="eastAsia" w:ascii="黑体" w:eastAsia="黑体"/>
          <w:sz w:val="32"/>
          <w:szCs w:val="32"/>
        </w:rPr>
        <w:t>一、支持方向</w:t>
      </w:r>
    </w:p>
    <w:p>
      <w:pPr>
        <w:pStyle w:val="17"/>
        <w:spacing w:line="560" w:lineRule="exact"/>
        <w:rPr>
          <w:rFonts w:ascii="仿宋_GB2312" w:eastAsia="仿宋_GB2312"/>
          <w:szCs w:val="32"/>
        </w:rPr>
      </w:pPr>
      <w:r>
        <w:rPr>
          <w:rFonts w:hint="eastAsia" w:ascii="楷体" w:eastAsia="楷体"/>
          <w:szCs w:val="32"/>
        </w:rPr>
        <w:t>（一）</w:t>
      </w:r>
      <w:bookmarkStart w:id="0" w:name="_Toc23565"/>
      <w:r>
        <w:rPr>
          <w:rFonts w:hint="eastAsia" w:ascii="楷体" w:eastAsia="楷体"/>
          <w:szCs w:val="32"/>
        </w:rPr>
        <w:t>推进科技创新。</w:t>
      </w:r>
      <w:r>
        <w:rPr>
          <w:rFonts w:hint="eastAsia" w:ascii="仿宋_GB2312" w:eastAsia="仿宋_GB2312"/>
          <w:szCs w:val="32"/>
        </w:rPr>
        <w:t>以推动县内产业结构优化升级为目的，充分发挥科技项目的带动作用，遴选科技含量高、市场潜力大、带动作用强的项目申报各级各类科技计划。聚焦关键核心技术，强化科技项目引导，推进医药产业高质量发展。</w:t>
      </w:r>
    </w:p>
    <w:p>
      <w:pPr>
        <w:pStyle w:val="17"/>
        <w:spacing w:line="560" w:lineRule="exact"/>
        <w:rPr>
          <w:rFonts w:ascii="仿宋_GB2312" w:eastAsia="仿宋_GB2312"/>
          <w:szCs w:val="32"/>
        </w:rPr>
      </w:pPr>
      <w:r>
        <w:rPr>
          <w:rFonts w:hint="eastAsia" w:ascii="楷体" w:eastAsia="楷体"/>
          <w:szCs w:val="32"/>
        </w:rPr>
        <w:t>（二）</w:t>
      </w:r>
      <w:bookmarkEnd w:id="0"/>
      <w:r>
        <w:rPr>
          <w:rFonts w:hint="eastAsia" w:ascii="楷体" w:eastAsia="楷体"/>
          <w:szCs w:val="32"/>
        </w:rPr>
        <w:t>推进企业创新。</w:t>
      </w:r>
      <w:bookmarkStart w:id="1" w:name="_Toc29483"/>
      <w:r>
        <w:rPr>
          <w:rFonts w:hint="eastAsia" w:ascii="仿宋_GB2312" w:eastAsia="仿宋_GB2312"/>
          <w:szCs w:val="32"/>
        </w:rPr>
        <w:t>深挖县内有基础、潜力好、拥有一定知识产权的企业，筛选进入高新技术企业培育库，做到分门别类、跟踪服务、定期辅导。</w:t>
      </w:r>
      <w:bookmarkEnd w:id="1"/>
      <w:bookmarkStart w:id="2" w:name="_Toc9091"/>
      <w:r>
        <w:rPr>
          <w:rFonts w:hint="eastAsia" w:ascii="仿宋_GB2312" w:eastAsia="仿宋_GB2312"/>
          <w:szCs w:val="32"/>
        </w:rPr>
        <w:t>支持“个转企”“小升规”</w:t>
      </w:r>
      <w:bookmarkEnd w:id="2"/>
      <w:bookmarkStart w:id="3" w:name="_Toc3025"/>
      <w:r>
        <w:rPr>
          <w:rFonts w:hint="eastAsia" w:ascii="仿宋_GB2312" w:eastAsia="仿宋_GB2312"/>
          <w:szCs w:val="32"/>
        </w:rPr>
        <w:t>，帮扶培育重点企业和项目，支持企业塑造地域品牌和企业品牌。</w:t>
      </w:r>
      <w:bookmarkEnd w:id="3"/>
      <w:bookmarkStart w:id="4" w:name="_Toc9468"/>
    </w:p>
    <w:p>
      <w:pPr>
        <w:pStyle w:val="17"/>
        <w:spacing w:line="560" w:lineRule="exact"/>
        <w:rPr>
          <w:rFonts w:ascii="仿宋_GB2312" w:eastAsia="仿宋_GB2312"/>
          <w:szCs w:val="32"/>
        </w:rPr>
      </w:pPr>
      <w:r>
        <w:rPr>
          <w:rFonts w:hint="eastAsia" w:ascii="楷体" w:eastAsia="楷体"/>
          <w:szCs w:val="32"/>
        </w:rPr>
        <w:t>（三）</w:t>
      </w:r>
      <w:bookmarkEnd w:id="4"/>
      <w:r>
        <w:rPr>
          <w:rFonts w:hint="eastAsia" w:ascii="楷体" w:eastAsia="楷体"/>
          <w:szCs w:val="32"/>
        </w:rPr>
        <w:t>推进机制创新。</w:t>
      </w:r>
      <w:bookmarkStart w:id="5" w:name="_Toc28259"/>
      <w:r>
        <w:rPr>
          <w:rFonts w:hint="eastAsia" w:ascii="仿宋_GB2312" w:eastAsia="仿宋_GB2312"/>
          <w:szCs w:val="32"/>
        </w:rPr>
        <w:t>不断深化财政科技资金竞争性分配制度改革，形成以技术应用和成果转化论英雄的鲜明导向。对于市场导向明确的科技计划项目，更多地运用财政后补助、间接投入等方式，激发企业创新的内生动力。</w:t>
      </w:r>
    </w:p>
    <w:p>
      <w:pPr>
        <w:pStyle w:val="17"/>
        <w:spacing w:line="560" w:lineRule="exact"/>
        <w:rPr>
          <w:rFonts w:ascii="楷体" w:eastAsia="楷体"/>
          <w:szCs w:val="32"/>
        </w:rPr>
      </w:pPr>
      <w:r>
        <w:rPr>
          <w:rFonts w:hint="eastAsia" w:ascii="楷体" w:hAnsi="楷体" w:eastAsia="楷体"/>
          <w:szCs w:val="32"/>
        </w:rPr>
        <w:t>（四）推进人才创新</w:t>
      </w:r>
      <w:r>
        <w:rPr>
          <w:rFonts w:hint="eastAsia" w:ascii="楷体_GB2312" w:eastAsia="楷体_GB2312"/>
          <w:szCs w:val="32"/>
        </w:rPr>
        <w:t>。</w:t>
      </w:r>
      <w:r>
        <w:rPr>
          <w:rFonts w:hint="eastAsia" w:ascii="仿宋_GB2312" w:eastAsia="仿宋_GB2312"/>
          <w:szCs w:val="32"/>
        </w:rPr>
        <w:t>大力开展高层次专家人才智力引进工作，借助“院士专家长白行”等活动，努力促进高层次专家人才与本土企业实现“产学研”合作模式。保障各项人才政策资金得到全面落实，进一步支撑各类人才创新创业政策保障。</w:t>
      </w:r>
    </w:p>
    <w:bookmarkEnd w:id="5"/>
    <w:p>
      <w:pPr>
        <w:adjustRightInd w:val="0"/>
        <w:spacing w:line="560" w:lineRule="exact"/>
        <w:ind w:firstLine="640" w:firstLineChars="200"/>
        <w:rPr>
          <w:rFonts w:eastAsia="黑体" w:cs="Arial"/>
          <w:color w:val="000000"/>
          <w:kern w:val="0"/>
          <w:sz w:val="32"/>
          <w:szCs w:val="32"/>
        </w:rPr>
      </w:pPr>
      <w:r>
        <w:rPr>
          <w:rFonts w:hint="eastAsia" w:eastAsia="黑体" w:cs="Arial"/>
          <w:color w:val="000000"/>
          <w:kern w:val="0"/>
          <w:sz w:val="32"/>
          <w:szCs w:val="32"/>
        </w:rPr>
        <w:t>二、申报条件</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（一）项目申报单位必须是在长白县内注册的独立法人企业或单位，具有较强的资金筹措和项目实施能力，生产经营状况良好。</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（二）项目符合国家和省的产业政策。</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（三）建设项目必须基本具备实施条件。</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（四）具有严格的财务管理制度、健全的财务管理机构和专业的财务管理人员，企业总体财务状况和纳税信誉良好，企业年度决算必须经过会计师事务所审计（原则上不支持亏损企业）。</w:t>
      </w:r>
    </w:p>
    <w:p>
      <w:pPr>
        <w:adjustRightIn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三、申报程序</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实行纸质申报。</w:t>
      </w:r>
    </w:p>
    <w:p>
      <w:pPr>
        <w:pStyle w:val="15"/>
        <w:adjustRightInd w:val="0"/>
        <w:spacing w:line="560" w:lineRule="exact"/>
        <w:ind w:firstLine="640" w:firstLineChars="200"/>
        <w:rPr>
          <w:rFonts w:ascii="仿宋_GB2312" w:eastAsia="仿宋_GB2312" w:cs="Arial"/>
          <w:bCs/>
          <w:color w:val="000000"/>
          <w:kern w:val="0"/>
          <w:sz w:val="32"/>
          <w:szCs w:val="32"/>
        </w:rPr>
      </w:pPr>
      <w:r>
        <w:rPr>
          <w:rFonts w:hint="eastAsia" w:ascii="仿宋_GB2312" w:eastAsia="仿宋_GB2312" w:cs="Arial"/>
          <w:bCs/>
          <w:color w:val="000000"/>
          <w:kern w:val="0"/>
          <w:sz w:val="32"/>
          <w:szCs w:val="32"/>
        </w:rPr>
        <w:t>（一）纸质申报。</w:t>
      </w:r>
    </w:p>
    <w:p>
      <w:pPr>
        <w:pStyle w:val="15"/>
        <w:adjustRightInd w:val="0"/>
        <w:spacing w:line="56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1、本指南通过县政府网站、项目受理部门网站、企业微信群等公共平台发布，</w:t>
      </w:r>
      <w:r>
        <w:rPr>
          <w:rFonts w:hint="eastAsia" w:ascii="仿宋_GB2312" w:eastAsia="仿宋_GB2312"/>
          <w:sz w:val="32"/>
          <w:szCs w:val="32"/>
        </w:rPr>
        <w:t>项目申报单位按照本通知相关申报</w:t>
      </w:r>
      <w:r>
        <w:rPr>
          <w:rFonts w:hint="eastAsia" w:ascii="仿宋_GB2312" w:eastAsia="仿宋_GB2312" w:cs="Arial"/>
          <w:bCs/>
          <w:kern w:val="0"/>
          <w:sz w:val="32"/>
          <w:szCs w:val="32"/>
        </w:rPr>
        <w:t>要求完成并打印纸质材料，由项目受理部门对项目材料真实性、完整性进行把关和审核。</w:t>
      </w:r>
    </w:p>
    <w:p>
      <w:pPr>
        <w:pStyle w:val="15"/>
        <w:adjustRightInd w:val="0"/>
        <w:spacing w:line="56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2、项目申报单位出具正式申报文件报项目受理部门审核并确认。</w:t>
      </w:r>
    </w:p>
    <w:p>
      <w:pPr>
        <w:pStyle w:val="15"/>
        <w:adjustRightInd w:val="0"/>
        <w:spacing w:line="56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3、项目受理部门（局）召开党委（组）会，对项目的真实性、可行性进行讨论通过并进行推荐公示。公示后，将结果报送至县突出发展民营经济工作领导小组办公室（县工业和信息化局）。</w:t>
      </w:r>
    </w:p>
    <w:p>
      <w:pPr>
        <w:pStyle w:val="15"/>
        <w:adjustRightInd w:val="0"/>
        <w:spacing w:line="56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4、县突出发展民营经济工作领导小组办公室会同财政局、项目受理部门，对报送的项目组织专家评审进行论证通过，并将结果报送至县委、县政府。</w:t>
      </w:r>
    </w:p>
    <w:p>
      <w:pPr>
        <w:pStyle w:val="15"/>
        <w:adjustRightInd w:val="0"/>
        <w:spacing w:line="56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5、经县委、县政府常务会议通过后，县突出发展民营经济工作领导小组办公室、县财政局依据专家评审结果对专项资金进行分配。</w:t>
      </w:r>
    </w:p>
    <w:p>
      <w:pPr>
        <w:pStyle w:val="15"/>
        <w:adjustRightInd w:val="0"/>
        <w:spacing w:line="560" w:lineRule="exact"/>
        <w:ind w:firstLine="480" w:firstLineChars="150"/>
        <w:rPr>
          <w:rFonts w:ascii="仿宋_GB2312" w:eastAsia="仿宋_GB2312" w:cs="Arial"/>
          <w:bCs/>
          <w:kern w:val="0"/>
          <w:sz w:val="32"/>
          <w:szCs w:val="32"/>
        </w:rPr>
      </w:pPr>
      <w:r>
        <w:rPr>
          <w:rFonts w:hint="eastAsia" w:ascii="仿宋_GB2312" w:eastAsia="仿宋_GB2312" w:cs="Arial"/>
          <w:bCs/>
          <w:kern w:val="0"/>
          <w:sz w:val="32"/>
          <w:szCs w:val="32"/>
        </w:rPr>
        <w:t xml:space="preserve"> （二）项目公示。县突出发展民营经济工作领导小组办公室负责将评审通过的项目向社会进行公示。</w:t>
      </w:r>
    </w:p>
    <w:p>
      <w:pPr>
        <w:pStyle w:val="15"/>
        <w:adjustRightInd w:val="0"/>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四、时间安排</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2022年5月16日前，申报单位将专项资金项目申请文件、项目申报材料以及电子版报送至项目受理单位。</w:t>
      </w:r>
      <w:r>
        <w:rPr>
          <w:rFonts w:hint="eastAsia" w:ascii="仿宋_GB2312" w:eastAsia="仿宋_GB2312" w:cs="仿宋_GB2312"/>
          <w:color w:val="000000"/>
          <w:sz w:val="32"/>
          <w:szCs w:val="32"/>
        </w:rPr>
        <w:t>各项目受理单位</w:t>
      </w:r>
      <w:r>
        <w:rPr>
          <w:rFonts w:hint="eastAsia" w:ascii="仿宋_GB2312" w:eastAsia="仿宋_GB2312" w:cs="黑体"/>
          <w:color w:val="000000"/>
          <w:sz w:val="32"/>
          <w:szCs w:val="32"/>
        </w:rPr>
        <w:t>应将审核通过推荐的项目名单于县政府网站、各部门网站、公开栏等向社会公示，公示期为7天。公示未通过项目，应向县</w:t>
      </w:r>
      <w:r>
        <w:rPr>
          <w:rFonts w:hint="eastAsia" w:ascii="仿宋_GB2312" w:eastAsia="仿宋_GB2312" w:cs="Arial"/>
          <w:bCs/>
          <w:kern w:val="0"/>
          <w:sz w:val="32"/>
          <w:szCs w:val="32"/>
        </w:rPr>
        <w:t>突出发展民营经济</w:t>
      </w:r>
      <w:r>
        <w:rPr>
          <w:rFonts w:hint="eastAsia" w:ascii="仿宋_GB2312" w:eastAsia="仿宋_GB2312" w:cs="Arial"/>
          <w:bCs/>
          <w:color w:val="17365D" w:themeColor="text2" w:themeShade="BF"/>
          <w:kern w:val="0"/>
          <w:sz w:val="32"/>
          <w:szCs w:val="32"/>
        </w:rPr>
        <w:t>工作</w:t>
      </w:r>
      <w:r>
        <w:rPr>
          <w:rFonts w:hint="eastAsia" w:ascii="仿宋_GB2312" w:eastAsia="仿宋_GB2312" w:cs="Arial"/>
          <w:bCs/>
          <w:kern w:val="0"/>
          <w:sz w:val="32"/>
          <w:szCs w:val="32"/>
        </w:rPr>
        <w:t>领导小组办公室</w:t>
      </w:r>
      <w:r>
        <w:rPr>
          <w:rFonts w:hint="eastAsia" w:ascii="仿宋_GB2312" w:eastAsia="仿宋_GB2312" w:cs="黑体"/>
          <w:color w:val="000000"/>
          <w:sz w:val="32"/>
          <w:szCs w:val="32"/>
        </w:rPr>
        <w:t>进行书面报告，说明原因。</w:t>
      </w:r>
    </w:p>
    <w:p>
      <w:pPr>
        <w:tabs>
          <w:tab w:val="left" w:pos="2310"/>
        </w:tabs>
        <w:adjustRightInd w:val="0"/>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5月30日前，各项目受理部门将审核通过并公示的项目名单报送至县突出发展民营经济</w:t>
      </w:r>
      <w:r>
        <w:rPr>
          <w:rFonts w:hint="eastAsia" w:ascii="仿宋_GB2312" w:eastAsia="仿宋_GB2312" w:cs="黑体"/>
          <w:color w:val="17365D" w:themeColor="text2" w:themeShade="BF"/>
          <w:sz w:val="32"/>
          <w:szCs w:val="32"/>
        </w:rPr>
        <w:t>工作</w:t>
      </w:r>
      <w:r>
        <w:rPr>
          <w:rFonts w:hint="eastAsia" w:ascii="仿宋_GB2312" w:eastAsia="仿宋_GB2312" w:cs="黑体"/>
          <w:color w:val="000000"/>
          <w:sz w:val="32"/>
          <w:szCs w:val="32"/>
        </w:rPr>
        <w:t>领导小组办公室。</w:t>
      </w:r>
    </w:p>
    <w:p>
      <w:pPr>
        <w:pStyle w:val="18"/>
        <w:adjustRightInd w:val="0"/>
        <w:spacing w:line="560" w:lineRule="exact"/>
        <w:ind w:firstLine="640" w:firstLineChars="200"/>
        <w:rPr>
          <w:rFonts w:ascii="黑体" w:hAnsi="黑体" w:eastAsia="黑体" w:cs="Arial"/>
          <w:color w:val="000000"/>
          <w:kern w:val="0"/>
          <w:sz w:val="32"/>
          <w:szCs w:val="32"/>
        </w:rPr>
      </w:pPr>
      <w:r>
        <w:rPr>
          <w:rFonts w:hint="eastAsia" w:ascii="黑体" w:hAnsi="黑体" w:eastAsia="黑体"/>
          <w:snapToGrid w:val="0"/>
          <w:color w:val="000000"/>
          <w:sz w:val="32"/>
          <w:szCs w:val="32"/>
        </w:rPr>
        <w:t>五、</w:t>
      </w:r>
      <w:r>
        <w:rPr>
          <w:rFonts w:hint="eastAsia" w:ascii="黑体" w:hAnsi="黑体" w:eastAsia="黑体" w:cs="Arial"/>
          <w:color w:val="000000"/>
          <w:kern w:val="0"/>
          <w:sz w:val="32"/>
          <w:szCs w:val="32"/>
        </w:rPr>
        <w:t>相关要求</w:t>
      </w:r>
    </w:p>
    <w:p>
      <w:pPr>
        <w:adjustRightInd w:val="0"/>
        <w:spacing w:line="560" w:lineRule="exact"/>
        <w:ind w:firstLine="640" w:firstLineChars="200"/>
        <w:rPr>
          <w:rFonts w:ascii="仿宋_GB2312" w:eastAsia="仿宋_GB2312"/>
          <w:color w:val="000000"/>
          <w:sz w:val="32"/>
          <w:szCs w:val="32"/>
        </w:rPr>
      </w:pPr>
      <w:r>
        <w:rPr>
          <w:rFonts w:hint="eastAsia" w:ascii="仿宋_GB2312" w:eastAsia="仿宋_GB2312" w:cs="Arial"/>
          <w:bCs/>
          <w:color w:val="000000"/>
          <w:kern w:val="0"/>
          <w:sz w:val="32"/>
          <w:szCs w:val="32"/>
        </w:rPr>
        <w:t>（一）确保项目质量。</w:t>
      </w:r>
      <w:r>
        <w:rPr>
          <w:rFonts w:hint="eastAsia" w:ascii="仿宋_GB2312" w:eastAsia="仿宋_GB2312"/>
          <w:color w:val="000000"/>
          <w:sz w:val="32"/>
          <w:szCs w:val="32"/>
        </w:rPr>
        <w:t>各申报单位要按照文件规定严格把关，择优上报，</w:t>
      </w:r>
      <w:r>
        <w:rPr>
          <w:rFonts w:hint="eastAsia" w:ascii="仿宋_GB2312" w:eastAsia="仿宋_GB2312" w:cs="仿宋_GB2312"/>
          <w:color w:val="000000"/>
          <w:sz w:val="32"/>
          <w:szCs w:val="32"/>
        </w:rPr>
        <w:t>各项目受理单位</w:t>
      </w:r>
      <w:r>
        <w:rPr>
          <w:rFonts w:hint="eastAsia" w:ascii="仿宋_GB2312" w:eastAsia="仿宋_GB2312" w:cs="Arial"/>
          <w:color w:val="000000"/>
          <w:kern w:val="0"/>
          <w:sz w:val="32"/>
          <w:szCs w:val="32"/>
        </w:rPr>
        <w:t>须对申报项目进行实地考察；</w:t>
      </w:r>
      <w:r>
        <w:rPr>
          <w:rFonts w:hint="eastAsia" w:ascii="仿宋_GB2312" w:eastAsia="仿宋_GB2312"/>
          <w:color w:val="000000"/>
          <w:sz w:val="32"/>
          <w:szCs w:val="32"/>
        </w:rPr>
        <w:t>纸质申报材料</w:t>
      </w:r>
      <w:r>
        <w:rPr>
          <w:rFonts w:hint="eastAsia" w:ascii="仿宋_GB2312" w:eastAsia="仿宋_GB2312"/>
          <w:color w:val="000000"/>
          <w:kern w:val="0"/>
          <w:sz w:val="32"/>
          <w:szCs w:val="32"/>
        </w:rPr>
        <w:t>要规范、完整，复印件必须清晰。</w:t>
      </w:r>
      <w:r>
        <w:rPr>
          <w:rFonts w:hint="eastAsia" w:ascii="仿宋_GB2312" w:eastAsia="仿宋_GB2312"/>
          <w:kern w:val="0"/>
          <w:sz w:val="32"/>
          <w:szCs w:val="32"/>
        </w:rPr>
        <w:t>同一项目申报单位一次只能申报一个项目，且不得以同一项目向不同的项目受理单位同时申报不同类别资金，</w:t>
      </w:r>
      <w:r>
        <w:rPr>
          <w:rFonts w:hint="eastAsia" w:ascii="仿宋_GB2312" w:eastAsia="仿宋_GB2312"/>
          <w:sz w:val="32"/>
          <w:szCs w:val="32"/>
        </w:rPr>
        <w:t>同一项目申报单位申报多个项目或申报材料达不到申报要求的，视为不合格项目。</w:t>
      </w:r>
      <w:r>
        <w:rPr>
          <w:rFonts w:hint="eastAsia" w:ascii="仿宋_GB2312" w:eastAsia="仿宋_GB2312" w:cs="Arial"/>
          <w:color w:val="000000"/>
          <w:kern w:val="0"/>
          <w:sz w:val="32"/>
          <w:szCs w:val="32"/>
        </w:rPr>
        <w:t>超过申报时限上报的项目不予受理。</w:t>
      </w:r>
    </w:p>
    <w:p>
      <w:pPr>
        <w:adjustRightInd w:val="0"/>
        <w:spacing w:line="560" w:lineRule="exact"/>
        <w:ind w:firstLine="640" w:firstLineChars="200"/>
        <w:rPr>
          <w:rFonts w:ascii="仿宋_GB2312" w:eastAsia="仿宋_GB2312" w:cs="Arial"/>
          <w:color w:val="000000"/>
          <w:kern w:val="0"/>
          <w:sz w:val="32"/>
          <w:szCs w:val="32"/>
        </w:rPr>
      </w:pPr>
      <w:r>
        <w:rPr>
          <w:rFonts w:hint="eastAsia" w:ascii="仿宋_GB2312" w:eastAsia="仿宋_GB2312" w:cs="Arial"/>
          <w:bCs/>
          <w:color w:val="000000"/>
          <w:kern w:val="0"/>
          <w:sz w:val="32"/>
          <w:szCs w:val="32"/>
        </w:rPr>
        <w:t>（二）严格申报纪律。</w:t>
      </w:r>
      <w:r>
        <w:rPr>
          <w:rFonts w:hint="eastAsia" w:ascii="仿宋_GB2312" w:eastAsia="仿宋_GB2312" w:cs="Arial"/>
          <w:color w:val="000000"/>
          <w:kern w:val="0"/>
          <w:sz w:val="32"/>
          <w:szCs w:val="32"/>
        </w:rPr>
        <w:t>坚持公开、公正、公平原则，不按程序申报、弄虚作假、编造项目骗取资金的项目申报单位和企业，一律取消本年度及下年度申报资格，并追究企业的主体责任。</w:t>
      </w:r>
    </w:p>
    <w:p>
      <w:pPr>
        <w:adjustRightInd w:val="0"/>
        <w:spacing w:line="560" w:lineRule="exact"/>
        <w:ind w:firstLine="640" w:firstLineChars="200"/>
        <w:rPr>
          <w:rFonts w:ascii="仿宋_GB2312" w:eastAsia="仿宋_GB2312"/>
          <w:color w:val="000000"/>
          <w:sz w:val="32"/>
          <w:szCs w:val="32"/>
        </w:rPr>
      </w:pPr>
      <w:r>
        <w:rPr>
          <w:rFonts w:hint="eastAsia" w:ascii="仿宋_GB2312" w:eastAsia="仿宋_GB2312" w:cs="Arial"/>
          <w:color w:val="000000"/>
          <w:kern w:val="0"/>
          <w:sz w:val="32"/>
          <w:szCs w:val="32"/>
        </w:rPr>
        <w:t>（三）材料装订要求。申报书使用统一封面（附件20），</w:t>
      </w:r>
      <w:r>
        <w:rPr>
          <w:rFonts w:hint="eastAsia" w:ascii="仿宋_GB2312" w:eastAsia="仿宋_GB2312"/>
          <w:color w:val="000000"/>
          <w:sz w:val="32"/>
          <w:szCs w:val="32"/>
        </w:rPr>
        <w:t>资金申请文件等材料应按照项目受理单位要求和规定装订成册。</w:t>
      </w:r>
    </w:p>
    <w:p>
      <w:pPr>
        <w:spacing w:line="560" w:lineRule="exact"/>
        <w:ind w:firstLine="616" w:firstLineChars="200"/>
        <w:rPr>
          <w:rFonts w:ascii="楷体" w:hAnsi="楷体" w:eastAsia="楷体"/>
          <w:bCs/>
          <w:spacing w:val="-6"/>
          <w:sz w:val="32"/>
          <w:szCs w:val="32"/>
        </w:rPr>
      </w:pPr>
    </w:p>
    <w:p>
      <w:pPr>
        <w:spacing w:line="560" w:lineRule="exact"/>
        <w:ind w:firstLine="640" w:firstLineChars="200"/>
        <w:rPr>
          <w:rFonts w:ascii="楷体" w:hAnsi="楷体" w:eastAsia="楷体"/>
          <w:sz w:val="32"/>
          <w:szCs w:val="32"/>
          <w:shd w:val="clear" w:color="auto" w:fill="FFFFFF"/>
        </w:rPr>
      </w:pP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 xml:space="preserve">     </w:t>
      </w:r>
      <w:bookmarkStart w:id="6" w:name="_GoBack"/>
      <w:bookmarkEnd w:id="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1AB1"/>
    <w:rsid w:val="00002BC2"/>
    <w:rsid w:val="000032F2"/>
    <w:rsid w:val="000056E8"/>
    <w:rsid w:val="00020648"/>
    <w:rsid w:val="00023302"/>
    <w:rsid w:val="0003010D"/>
    <w:rsid w:val="000322B4"/>
    <w:rsid w:val="000324F2"/>
    <w:rsid w:val="00033DC3"/>
    <w:rsid w:val="00057543"/>
    <w:rsid w:val="00063921"/>
    <w:rsid w:val="0006618B"/>
    <w:rsid w:val="0006651B"/>
    <w:rsid w:val="0007075C"/>
    <w:rsid w:val="000731DB"/>
    <w:rsid w:val="0007696C"/>
    <w:rsid w:val="00084D61"/>
    <w:rsid w:val="00090875"/>
    <w:rsid w:val="00090CAD"/>
    <w:rsid w:val="000948B1"/>
    <w:rsid w:val="00094B58"/>
    <w:rsid w:val="000A7A9A"/>
    <w:rsid w:val="000B2AF8"/>
    <w:rsid w:val="000C252C"/>
    <w:rsid w:val="000C2CED"/>
    <w:rsid w:val="000D70B4"/>
    <w:rsid w:val="000E381C"/>
    <w:rsid w:val="000E74A4"/>
    <w:rsid w:val="000F6D47"/>
    <w:rsid w:val="0010050B"/>
    <w:rsid w:val="0011219C"/>
    <w:rsid w:val="001256F6"/>
    <w:rsid w:val="00131108"/>
    <w:rsid w:val="00134F75"/>
    <w:rsid w:val="0014227F"/>
    <w:rsid w:val="001528DD"/>
    <w:rsid w:val="00161B02"/>
    <w:rsid w:val="00164310"/>
    <w:rsid w:val="0018014C"/>
    <w:rsid w:val="00180652"/>
    <w:rsid w:val="00181436"/>
    <w:rsid w:val="00191009"/>
    <w:rsid w:val="00193B3C"/>
    <w:rsid w:val="001A1CDD"/>
    <w:rsid w:val="001A3C79"/>
    <w:rsid w:val="001A6B67"/>
    <w:rsid w:val="001A7186"/>
    <w:rsid w:val="001B429F"/>
    <w:rsid w:val="001B6448"/>
    <w:rsid w:val="001B72BB"/>
    <w:rsid w:val="001D2A23"/>
    <w:rsid w:val="001F625A"/>
    <w:rsid w:val="002012FF"/>
    <w:rsid w:val="00216C37"/>
    <w:rsid w:val="00221344"/>
    <w:rsid w:val="0022298F"/>
    <w:rsid w:val="0022382D"/>
    <w:rsid w:val="00224469"/>
    <w:rsid w:val="0022608C"/>
    <w:rsid w:val="00231283"/>
    <w:rsid w:val="00242FF7"/>
    <w:rsid w:val="0024715C"/>
    <w:rsid w:val="00247AFA"/>
    <w:rsid w:val="002514B1"/>
    <w:rsid w:val="00263DBC"/>
    <w:rsid w:val="00284091"/>
    <w:rsid w:val="00284E71"/>
    <w:rsid w:val="00286BAB"/>
    <w:rsid w:val="00293B8A"/>
    <w:rsid w:val="002A1D38"/>
    <w:rsid w:val="002B1F43"/>
    <w:rsid w:val="002B40B7"/>
    <w:rsid w:val="002C10C6"/>
    <w:rsid w:val="002C6C57"/>
    <w:rsid w:val="002D461C"/>
    <w:rsid w:val="002D7B20"/>
    <w:rsid w:val="002E26FF"/>
    <w:rsid w:val="002E28C4"/>
    <w:rsid w:val="002E5B66"/>
    <w:rsid w:val="002E738E"/>
    <w:rsid w:val="002F1699"/>
    <w:rsid w:val="00302660"/>
    <w:rsid w:val="003032CC"/>
    <w:rsid w:val="0030377E"/>
    <w:rsid w:val="00303851"/>
    <w:rsid w:val="00304739"/>
    <w:rsid w:val="00305F1D"/>
    <w:rsid w:val="00307FD1"/>
    <w:rsid w:val="00315FF9"/>
    <w:rsid w:val="0032458A"/>
    <w:rsid w:val="00330D60"/>
    <w:rsid w:val="003416D0"/>
    <w:rsid w:val="003448C8"/>
    <w:rsid w:val="00350C1B"/>
    <w:rsid w:val="00361DD1"/>
    <w:rsid w:val="003664AC"/>
    <w:rsid w:val="00371EA1"/>
    <w:rsid w:val="00375574"/>
    <w:rsid w:val="00375992"/>
    <w:rsid w:val="00390BC5"/>
    <w:rsid w:val="00392D64"/>
    <w:rsid w:val="003A33BF"/>
    <w:rsid w:val="003B6B8C"/>
    <w:rsid w:val="003C19F7"/>
    <w:rsid w:val="003C4D73"/>
    <w:rsid w:val="003D20C1"/>
    <w:rsid w:val="003D544A"/>
    <w:rsid w:val="003E4170"/>
    <w:rsid w:val="003F44E8"/>
    <w:rsid w:val="00412862"/>
    <w:rsid w:val="0041637E"/>
    <w:rsid w:val="00425EED"/>
    <w:rsid w:val="00427BA4"/>
    <w:rsid w:val="00432E65"/>
    <w:rsid w:val="0043384D"/>
    <w:rsid w:val="00440665"/>
    <w:rsid w:val="00456590"/>
    <w:rsid w:val="00467A93"/>
    <w:rsid w:val="00467DBA"/>
    <w:rsid w:val="004700AE"/>
    <w:rsid w:val="004754AB"/>
    <w:rsid w:val="004754DF"/>
    <w:rsid w:val="00477BEC"/>
    <w:rsid w:val="00477C5A"/>
    <w:rsid w:val="00477E9F"/>
    <w:rsid w:val="00486714"/>
    <w:rsid w:val="004909C0"/>
    <w:rsid w:val="004A1AC0"/>
    <w:rsid w:val="004C5283"/>
    <w:rsid w:val="004E01B8"/>
    <w:rsid w:val="004E1AB1"/>
    <w:rsid w:val="004F53B6"/>
    <w:rsid w:val="004F5EAB"/>
    <w:rsid w:val="005163BC"/>
    <w:rsid w:val="005176CA"/>
    <w:rsid w:val="00521E0C"/>
    <w:rsid w:val="00521FFF"/>
    <w:rsid w:val="00523493"/>
    <w:rsid w:val="005254A3"/>
    <w:rsid w:val="00526C36"/>
    <w:rsid w:val="00526D1B"/>
    <w:rsid w:val="00527F0F"/>
    <w:rsid w:val="005316F0"/>
    <w:rsid w:val="0054237C"/>
    <w:rsid w:val="005453D2"/>
    <w:rsid w:val="00555BDE"/>
    <w:rsid w:val="00562219"/>
    <w:rsid w:val="00563FF0"/>
    <w:rsid w:val="00577A6C"/>
    <w:rsid w:val="00577B27"/>
    <w:rsid w:val="00580F1A"/>
    <w:rsid w:val="005812D6"/>
    <w:rsid w:val="00584D05"/>
    <w:rsid w:val="00586729"/>
    <w:rsid w:val="00592972"/>
    <w:rsid w:val="00593547"/>
    <w:rsid w:val="00595DF8"/>
    <w:rsid w:val="005A14F0"/>
    <w:rsid w:val="005A5B47"/>
    <w:rsid w:val="005B2BA1"/>
    <w:rsid w:val="005B5593"/>
    <w:rsid w:val="005C00AE"/>
    <w:rsid w:val="005D398C"/>
    <w:rsid w:val="005F006A"/>
    <w:rsid w:val="005F3911"/>
    <w:rsid w:val="00604F89"/>
    <w:rsid w:val="00606CDA"/>
    <w:rsid w:val="00613432"/>
    <w:rsid w:val="00624D94"/>
    <w:rsid w:val="006313F2"/>
    <w:rsid w:val="006336FF"/>
    <w:rsid w:val="00643A11"/>
    <w:rsid w:val="00643BC6"/>
    <w:rsid w:val="00660841"/>
    <w:rsid w:val="00665CB5"/>
    <w:rsid w:val="0066757A"/>
    <w:rsid w:val="0067434B"/>
    <w:rsid w:val="00677255"/>
    <w:rsid w:val="006A5599"/>
    <w:rsid w:val="006B2516"/>
    <w:rsid w:val="006B79A0"/>
    <w:rsid w:val="006C1350"/>
    <w:rsid w:val="006C523F"/>
    <w:rsid w:val="006C7683"/>
    <w:rsid w:val="006D0681"/>
    <w:rsid w:val="006D215D"/>
    <w:rsid w:val="006D3687"/>
    <w:rsid w:val="006E064B"/>
    <w:rsid w:val="006E08B9"/>
    <w:rsid w:val="006E3E47"/>
    <w:rsid w:val="006F14EA"/>
    <w:rsid w:val="006F3E37"/>
    <w:rsid w:val="007141CF"/>
    <w:rsid w:val="00722AD5"/>
    <w:rsid w:val="00724EF6"/>
    <w:rsid w:val="00730A78"/>
    <w:rsid w:val="00734AC9"/>
    <w:rsid w:val="0074426C"/>
    <w:rsid w:val="00745BA8"/>
    <w:rsid w:val="00756CD5"/>
    <w:rsid w:val="00767CF7"/>
    <w:rsid w:val="00774AE3"/>
    <w:rsid w:val="00780AEB"/>
    <w:rsid w:val="00785CB2"/>
    <w:rsid w:val="007A270A"/>
    <w:rsid w:val="007B39A7"/>
    <w:rsid w:val="007C2E73"/>
    <w:rsid w:val="007C7BE6"/>
    <w:rsid w:val="007D346D"/>
    <w:rsid w:val="007D4C49"/>
    <w:rsid w:val="007D6797"/>
    <w:rsid w:val="007D7A7C"/>
    <w:rsid w:val="007D7B1D"/>
    <w:rsid w:val="008017DF"/>
    <w:rsid w:val="00803B44"/>
    <w:rsid w:val="00803ECD"/>
    <w:rsid w:val="008243F2"/>
    <w:rsid w:val="00825BD1"/>
    <w:rsid w:val="00840438"/>
    <w:rsid w:val="00862341"/>
    <w:rsid w:val="00867571"/>
    <w:rsid w:val="00876E66"/>
    <w:rsid w:val="00877008"/>
    <w:rsid w:val="00887CCE"/>
    <w:rsid w:val="008903B6"/>
    <w:rsid w:val="00890BAF"/>
    <w:rsid w:val="00895B72"/>
    <w:rsid w:val="008A3038"/>
    <w:rsid w:val="008A7607"/>
    <w:rsid w:val="008B102C"/>
    <w:rsid w:val="008B31D6"/>
    <w:rsid w:val="008C3FBE"/>
    <w:rsid w:val="008D006D"/>
    <w:rsid w:val="008D017B"/>
    <w:rsid w:val="008D0F61"/>
    <w:rsid w:val="008D2266"/>
    <w:rsid w:val="008E6958"/>
    <w:rsid w:val="008F7C7E"/>
    <w:rsid w:val="00910DFE"/>
    <w:rsid w:val="009149E3"/>
    <w:rsid w:val="00916CF5"/>
    <w:rsid w:val="009207AD"/>
    <w:rsid w:val="00923806"/>
    <w:rsid w:val="00925A8E"/>
    <w:rsid w:val="00941086"/>
    <w:rsid w:val="00941799"/>
    <w:rsid w:val="00943D0B"/>
    <w:rsid w:val="00945D28"/>
    <w:rsid w:val="009530F6"/>
    <w:rsid w:val="009541FD"/>
    <w:rsid w:val="009670A5"/>
    <w:rsid w:val="00975513"/>
    <w:rsid w:val="00983F05"/>
    <w:rsid w:val="00984F31"/>
    <w:rsid w:val="0098519B"/>
    <w:rsid w:val="00991AB8"/>
    <w:rsid w:val="009A2076"/>
    <w:rsid w:val="009C13A7"/>
    <w:rsid w:val="009D559E"/>
    <w:rsid w:val="009E304D"/>
    <w:rsid w:val="009E3A2A"/>
    <w:rsid w:val="009E516F"/>
    <w:rsid w:val="009E5872"/>
    <w:rsid w:val="00A0157B"/>
    <w:rsid w:val="00A020ED"/>
    <w:rsid w:val="00A3604D"/>
    <w:rsid w:val="00A51663"/>
    <w:rsid w:val="00A5397A"/>
    <w:rsid w:val="00A624C6"/>
    <w:rsid w:val="00A86DFF"/>
    <w:rsid w:val="00A87B07"/>
    <w:rsid w:val="00A90B00"/>
    <w:rsid w:val="00A950C2"/>
    <w:rsid w:val="00AA3F53"/>
    <w:rsid w:val="00AB10D8"/>
    <w:rsid w:val="00AB1AA9"/>
    <w:rsid w:val="00AB1C87"/>
    <w:rsid w:val="00AC2AF2"/>
    <w:rsid w:val="00AC3AF0"/>
    <w:rsid w:val="00AC74AF"/>
    <w:rsid w:val="00AD0676"/>
    <w:rsid w:val="00AD5F58"/>
    <w:rsid w:val="00AE0D4D"/>
    <w:rsid w:val="00AE3141"/>
    <w:rsid w:val="00AE3F1B"/>
    <w:rsid w:val="00AE7239"/>
    <w:rsid w:val="00AF74AA"/>
    <w:rsid w:val="00B12945"/>
    <w:rsid w:val="00B16AC0"/>
    <w:rsid w:val="00B251B5"/>
    <w:rsid w:val="00B40D12"/>
    <w:rsid w:val="00B56A3B"/>
    <w:rsid w:val="00B624D6"/>
    <w:rsid w:val="00B719D2"/>
    <w:rsid w:val="00B724AD"/>
    <w:rsid w:val="00B76C9D"/>
    <w:rsid w:val="00B81EDC"/>
    <w:rsid w:val="00B83DAE"/>
    <w:rsid w:val="00BA06F0"/>
    <w:rsid w:val="00BA1B0E"/>
    <w:rsid w:val="00BB1651"/>
    <w:rsid w:val="00BB394A"/>
    <w:rsid w:val="00BB4BDC"/>
    <w:rsid w:val="00BC20A8"/>
    <w:rsid w:val="00BC4FDC"/>
    <w:rsid w:val="00BE0B34"/>
    <w:rsid w:val="00BE2FCE"/>
    <w:rsid w:val="00BE4FA5"/>
    <w:rsid w:val="00BE7D23"/>
    <w:rsid w:val="00C117FD"/>
    <w:rsid w:val="00C16847"/>
    <w:rsid w:val="00C2395C"/>
    <w:rsid w:val="00C24E6B"/>
    <w:rsid w:val="00C250EF"/>
    <w:rsid w:val="00C26905"/>
    <w:rsid w:val="00C26E74"/>
    <w:rsid w:val="00C31417"/>
    <w:rsid w:val="00C31E35"/>
    <w:rsid w:val="00C3564F"/>
    <w:rsid w:val="00C63616"/>
    <w:rsid w:val="00C726CA"/>
    <w:rsid w:val="00C7273A"/>
    <w:rsid w:val="00C80445"/>
    <w:rsid w:val="00C96272"/>
    <w:rsid w:val="00CA1C70"/>
    <w:rsid w:val="00CA6E42"/>
    <w:rsid w:val="00CB2302"/>
    <w:rsid w:val="00CB4707"/>
    <w:rsid w:val="00CD0A36"/>
    <w:rsid w:val="00CD515F"/>
    <w:rsid w:val="00CE4586"/>
    <w:rsid w:val="00CF029D"/>
    <w:rsid w:val="00CF1243"/>
    <w:rsid w:val="00CF1EC9"/>
    <w:rsid w:val="00D015E2"/>
    <w:rsid w:val="00D031A5"/>
    <w:rsid w:val="00D12526"/>
    <w:rsid w:val="00D202FA"/>
    <w:rsid w:val="00D207A6"/>
    <w:rsid w:val="00D2493D"/>
    <w:rsid w:val="00D2672D"/>
    <w:rsid w:val="00D36200"/>
    <w:rsid w:val="00D423B2"/>
    <w:rsid w:val="00D453C2"/>
    <w:rsid w:val="00D479CC"/>
    <w:rsid w:val="00D531D2"/>
    <w:rsid w:val="00D75584"/>
    <w:rsid w:val="00D82EAF"/>
    <w:rsid w:val="00D8661A"/>
    <w:rsid w:val="00DB2838"/>
    <w:rsid w:val="00DD3E22"/>
    <w:rsid w:val="00DE6545"/>
    <w:rsid w:val="00DF0559"/>
    <w:rsid w:val="00DF18D2"/>
    <w:rsid w:val="00DF467B"/>
    <w:rsid w:val="00DF6FE1"/>
    <w:rsid w:val="00DF7C6D"/>
    <w:rsid w:val="00E104FC"/>
    <w:rsid w:val="00E167B0"/>
    <w:rsid w:val="00E21A71"/>
    <w:rsid w:val="00E228E8"/>
    <w:rsid w:val="00E32C89"/>
    <w:rsid w:val="00E33AF6"/>
    <w:rsid w:val="00E36FB5"/>
    <w:rsid w:val="00E618D4"/>
    <w:rsid w:val="00E6740A"/>
    <w:rsid w:val="00E77325"/>
    <w:rsid w:val="00EA099E"/>
    <w:rsid w:val="00EA3857"/>
    <w:rsid w:val="00EB6CA3"/>
    <w:rsid w:val="00EC15CC"/>
    <w:rsid w:val="00EC15E6"/>
    <w:rsid w:val="00EC3639"/>
    <w:rsid w:val="00EC4D92"/>
    <w:rsid w:val="00EC543D"/>
    <w:rsid w:val="00EE1825"/>
    <w:rsid w:val="00EE1E6D"/>
    <w:rsid w:val="00EF0781"/>
    <w:rsid w:val="00EF4875"/>
    <w:rsid w:val="00EF4BAB"/>
    <w:rsid w:val="00EF578A"/>
    <w:rsid w:val="00EF6D27"/>
    <w:rsid w:val="00F01798"/>
    <w:rsid w:val="00F02C2E"/>
    <w:rsid w:val="00F16120"/>
    <w:rsid w:val="00F20936"/>
    <w:rsid w:val="00F27011"/>
    <w:rsid w:val="00F30972"/>
    <w:rsid w:val="00F40173"/>
    <w:rsid w:val="00F40F94"/>
    <w:rsid w:val="00F47803"/>
    <w:rsid w:val="00F616B4"/>
    <w:rsid w:val="00F65639"/>
    <w:rsid w:val="00F70327"/>
    <w:rsid w:val="00F75E12"/>
    <w:rsid w:val="00F76182"/>
    <w:rsid w:val="00F77188"/>
    <w:rsid w:val="00F81605"/>
    <w:rsid w:val="00F84E6D"/>
    <w:rsid w:val="00F869C4"/>
    <w:rsid w:val="00F953F5"/>
    <w:rsid w:val="00FA0A18"/>
    <w:rsid w:val="00FA2988"/>
    <w:rsid w:val="00FA47EB"/>
    <w:rsid w:val="00FA54EF"/>
    <w:rsid w:val="00FB51D1"/>
    <w:rsid w:val="00FC781D"/>
    <w:rsid w:val="00FD3E30"/>
    <w:rsid w:val="00FD7436"/>
    <w:rsid w:val="00FD7EAC"/>
    <w:rsid w:val="00FE0906"/>
    <w:rsid w:val="00FE6DDD"/>
    <w:rsid w:val="00FF5073"/>
    <w:rsid w:val="04563245"/>
    <w:rsid w:val="09834148"/>
    <w:rsid w:val="12B04412"/>
    <w:rsid w:val="169D3DBB"/>
    <w:rsid w:val="1C635771"/>
    <w:rsid w:val="207D3155"/>
    <w:rsid w:val="232F379C"/>
    <w:rsid w:val="301A74CF"/>
    <w:rsid w:val="3B497573"/>
    <w:rsid w:val="3FFF59D2"/>
    <w:rsid w:val="4E760789"/>
    <w:rsid w:val="4FF9024E"/>
    <w:rsid w:val="618C017D"/>
    <w:rsid w:val="63354295"/>
    <w:rsid w:val="6FB2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footnote text"/>
    <w:basedOn w:val="1"/>
    <w:link w:val="16"/>
    <w:unhideWhenUsed/>
    <w:qFormat/>
    <w:uiPriority w:val="99"/>
    <w:pPr>
      <w:snapToGrid w:val="0"/>
      <w:jc w:val="left"/>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customStyle="1" w:styleId="13">
    <w:name w:val="页眉 Char"/>
    <w:basedOn w:val="11"/>
    <w:link w:val="5"/>
    <w:semiHidden/>
    <w:qFormat/>
    <w:uiPriority w:val="99"/>
    <w:rPr>
      <w:sz w:val="18"/>
      <w:szCs w:val="18"/>
    </w:rPr>
  </w:style>
  <w:style w:type="character" w:customStyle="1" w:styleId="14">
    <w:name w:val="页脚 Char"/>
    <w:basedOn w:val="11"/>
    <w:link w:val="4"/>
    <w:qFormat/>
    <w:uiPriority w:val="99"/>
    <w:rPr>
      <w:sz w:val="18"/>
      <w:szCs w:val="18"/>
    </w:rPr>
  </w:style>
  <w:style w:type="paragraph" w:customStyle="1" w:styleId="15">
    <w:name w:val="正文 New"/>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脚注文本 Char"/>
    <w:basedOn w:val="11"/>
    <w:link w:val="7"/>
    <w:semiHidden/>
    <w:qFormat/>
    <w:uiPriority w:val="99"/>
    <w:rPr>
      <w:sz w:val="18"/>
      <w:szCs w:val="18"/>
    </w:rPr>
  </w:style>
  <w:style w:type="paragraph" w:customStyle="1" w:styleId="17">
    <w:name w:val="公文正文"/>
    <w:next w:val="5"/>
    <w:qFormat/>
    <w:uiPriority w:val="0"/>
    <w:pPr>
      <w:widowControl w:val="0"/>
      <w:spacing w:line="540" w:lineRule="exact"/>
      <w:ind w:firstLine="629"/>
      <w:jc w:val="both"/>
    </w:pPr>
    <w:rPr>
      <w:rFonts w:ascii="Times New Roman" w:hAnsi="Times New Roman" w:eastAsia="方正仿宋_GBK" w:cs="Times New Roman"/>
      <w:kern w:val="2"/>
      <w:sz w:val="32"/>
      <w:szCs w:val="24"/>
      <w:lang w:val="en-US" w:eastAsia="zh-CN" w:bidi="ar-SA"/>
    </w:rPr>
  </w:style>
  <w:style w:type="paragraph" w:customStyle="1" w:styleId="18">
    <w:name w:val="正文 New New New New New New New New New New New New New New New New New New"/>
    <w:next w:val="6"/>
    <w:qFormat/>
    <w:uiPriority w:val="0"/>
    <w:pPr>
      <w:widowControl w:val="0"/>
      <w:jc w:val="both"/>
    </w:pPr>
    <w:rPr>
      <w:rFonts w:ascii="Times New Roman" w:hAnsi="Times New Roman" w:eastAsia="宋体" w:cs="Times New Roman"/>
      <w:kern w:val="2"/>
      <w:sz w:val="21"/>
      <w:lang w:val="en-US" w:eastAsia="zh-CN" w:bidi="ar-SA"/>
    </w:rPr>
  </w:style>
  <w:style w:type="paragraph" w:styleId="19">
    <w:name w:val="List Paragraph"/>
    <w:basedOn w:val="1"/>
    <w:qFormat/>
    <w:uiPriority w:val="99"/>
    <w:pPr>
      <w:ind w:firstLine="420" w:firstLineChars="200"/>
    </w:pPr>
  </w:style>
  <w:style w:type="character" w:customStyle="1" w:styleId="20">
    <w:name w:val="NormalCharacter"/>
    <w:qFormat/>
    <w:uiPriority w:val="0"/>
  </w:style>
  <w:style w:type="paragraph" w:customStyle="1" w:styleId="21">
    <w:name w:val="普通(网站)1"/>
    <w:basedOn w:val="15"/>
    <w:qFormat/>
    <w:uiPriority w:val="0"/>
    <w:pPr>
      <w:widowControl/>
      <w:spacing w:beforeAutospacing="1" w:afterAutospacing="1"/>
      <w:jc w:val="left"/>
    </w:pPr>
    <w:rPr>
      <w:rFonts w:ascii="宋体" w:cs="宋体"/>
      <w:kern w:val="0"/>
      <w:sz w:val="24"/>
    </w:rPr>
  </w:style>
  <w:style w:type="paragraph" w:customStyle="1" w:styleId="22">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25">
    <w:name w:val="标题 2 Char"/>
    <w:basedOn w:val="11"/>
    <w:link w:val="2"/>
    <w:qFormat/>
    <w:uiPriority w:val="0"/>
    <w:rPr>
      <w:rFonts w:ascii="Arial" w:hAnsi="Arial" w:eastAsia="黑体"/>
      <w:b/>
      <w:sz w:val="32"/>
    </w:rPr>
  </w:style>
  <w:style w:type="paragraph" w:customStyle="1" w:styleId="26">
    <w:name w:val="正文 New New New New New New New New New New New"/>
    <w:next w:val="7"/>
    <w:qFormat/>
    <w:uiPriority w:val="0"/>
    <w:pPr>
      <w:widowControl w:val="0"/>
      <w:jc w:val="both"/>
    </w:pPr>
    <w:rPr>
      <w:rFonts w:ascii="Calibri" w:hAnsi="Calibri" w:eastAsia="宋体" w:cs="黑体"/>
      <w:kern w:val="2"/>
      <w:sz w:val="21"/>
      <w:szCs w:val="24"/>
      <w:lang w:val="en-US" w:eastAsia="zh-CN" w:bidi="ar-SA"/>
    </w:rPr>
  </w:style>
  <w:style w:type="character" w:customStyle="1" w:styleId="27">
    <w:name w:val="批注框文本 Char"/>
    <w:basedOn w:val="11"/>
    <w:link w:val="3"/>
    <w:semiHidden/>
    <w:qFormat/>
    <w:uiPriority w:val="99"/>
    <w:rPr>
      <w:kern w:val="2"/>
      <w:sz w:val="18"/>
      <w:szCs w:val="18"/>
    </w:rPr>
  </w:style>
  <w:style w:type="paragraph" w:customStyle="1" w:styleId="28">
    <w:name w:val="正文文本 New"/>
    <w:basedOn w:val="15"/>
    <w:qFormat/>
    <w:uiPriority w:val="0"/>
    <w:pPr>
      <w:spacing w:after="120"/>
    </w:pPr>
    <w:rPr>
      <w:rFonts w:ascii="Calibri" w:hAnsi="Calibri" w:cs="黑体"/>
    </w:rPr>
  </w:style>
  <w:style w:type="paragraph" w:customStyle="1" w:styleId="29">
    <w:name w:val="普通(网站)2"/>
    <w:qFormat/>
    <w:uiPriority w:val="0"/>
    <w:pPr>
      <w:widowControl w:val="0"/>
    </w:pPr>
    <w:rPr>
      <w:rFonts w:ascii="Times New Roman" w:hAnsi="Times New Roman"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FB50A-0752-4ACE-B7AD-42A4CBEFF9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315</Words>
  <Characters>1797</Characters>
  <Lines>14</Lines>
  <Paragraphs>4</Paragraphs>
  <TotalTime>2606</TotalTime>
  <ScaleCrop>false</ScaleCrop>
  <LinksUpToDate>false</LinksUpToDate>
  <CharactersWithSpaces>2108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2021-01-05T06:57:00Z</dcterms:created>
  <dc:creator>微软用户</dc:creator>
  <cp:lastModifiedBy>Administrator</cp:lastModifiedBy>
  <cp:lastPrinted>2022-04-22T02:02:00Z</cp:lastPrinted>
  <dcterms:modified xsi:type="dcterms:W3CDTF">2022-04-27T08:31:42Z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4D91077A77FE47C7922D711C8EB1A386</vt:lpwstr>
  </property>
</Properties>
</file>