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7E405">
      <w:pPr>
        <w:jc w:val="center"/>
        <w:rPr>
          <w:rFonts w:hint="eastAsia" w:ascii="仿宋_GB2312" w:hAnsi="仿宋_GB2312" w:eastAsia="仿宋_GB2312" w:cs="仿宋_GB2312"/>
          <w:b/>
          <w:bCs/>
          <w:sz w:val="32"/>
          <w:szCs w:val="32"/>
        </w:rPr>
      </w:pPr>
      <w:bookmarkStart w:id="0" w:name="_GoBack"/>
      <w:r>
        <w:rPr>
          <w:rFonts w:hint="eastAsia" w:ascii="仿宋_GB2312" w:hAnsi="仿宋_GB2312" w:eastAsia="仿宋_GB2312" w:cs="仿宋_GB2312"/>
          <w:b/>
          <w:bCs/>
          <w:sz w:val="32"/>
          <w:szCs w:val="32"/>
        </w:rPr>
        <w:t>长白朝鲜族自治县卫生健康和医疗保障局关于第二轮省级生态环境保护督察报告整改任务(序号18）销号确认表</w:t>
      </w:r>
    </w:p>
    <w:bookmarkEnd w:id="0"/>
    <w:p w14:paraId="7F533651">
      <w:pPr>
        <w:rPr>
          <w:rFonts w:hint="eastAsia"/>
          <w:sz w:val="28"/>
          <w:szCs w:val="28"/>
        </w:rPr>
      </w:pPr>
      <w:r>
        <w:rPr>
          <w:rFonts w:hint="eastAsia"/>
          <w:sz w:val="28"/>
          <w:szCs w:val="28"/>
        </w:rPr>
        <w:t>填报单位（盖章）：长白朝鲜族自治县卫生健康和医疗保障局</w:t>
      </w:r>
    </w:p>
    <w:p w14:paraId="39B8779E">
      <w:pPr>
        <w:jc w:val="right"/>
        <w:rPr>
          <w:sz w:val="28"/>
          <w:szCs w:val="28"/>
        </w:rPr>
      </w:pPr>
      <w:r>
        <w:rPr>
          <w:rFonts w:hint="eastAsia"/>
          <w:sz w:val="28"/>
          <w:szCs w:val="28"/>
        </w:rPr>
        <w:t xml:space="preserve"> 时间：202</w:t>
      </w:r>
      <w:r>
        <w:rPr>
          <w:rFonts w:hint="eastAsia"/>
          <w:sz w:val="28"/>
          <w:szCs w:val="28"/>
          <w:lang w:val="en-US" w:eastAsia="zh-CN"/>
        </w:rPr>
        <w:t>4</w:t>
      </w:r>
      <w:r>
        <w:rPr>
          <w:rFonts w:hint="eastAsia"/>
          <w:sz w:val="28"/>
          <w:szCs w:val="28"/>
        </w:rPr>
        <w:t>年1</w:t>
      </w:r>
      <w:r>
        <w:rPr>
          <w:rFonts w:hint="eastAsia"/>
          <w:sz w:val="28"/>
          <w:szCs w:val="28"/>
          <w:lang w:val="en-US" w:eastAsia="zh-CN"/>
        </w:rPr>
        <w:t>2</w:t>
      </w:r>
      <w:r>
        <w:rPr>
          <w:rFonts w:hint="eastAsia"/>
          <w:sz w:val="28"/>
          <w:szCs w:val="28"/>
        </w:rPr>
        <w:t>月</w:t>
      </w:r>
      <w:r>
        <w:rPr>
          <w:rFonts w:hint="eastAsia"/>
          <w:sz w:val="28"/>
          <w:szCs w:val="28"/>
          <w:lang w:val="en-US" w:eastAsia="zh-CN"/>
        </w:rPr>
        <w:t>23</w:t>
      </w:r>
      <w:r>
        <w:rPr>
          <w:rFonts w:hint="eastAsia"/>
          <w:sz w:val="28"/>
          <w:szCs w:val="28"/>
        </w:rPr>
        <w:t>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14:paraId="155B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68" w:type="dxa"/>
            <w:vAlign w:val="center"/>
          </w:tcPr>
          <w:p w14:paraId="70D8AA06">
            <w:pPr>
              <w:jc w:val="center"/>
              <w:rPr>
                <w:sz w:val="28"/>
                <w:szCs w:val="28"/>
              </w:rPr>
            </w:pPr>
            <w:r>
              <w:rPr>
                <w:rFonts w:hint="eastAsia"/>
                <w:sz w:val="28"/>
                <w:szCs w:val="28"/>
              </w:rPr>
              <w:t>整改任务</w:t>
            </w:r>
          </w:p>
        </w:tc>
        <w:tc>
          <w:tcPr>
            <w:tcW w:w="6854" w:type="dxa"/>
          </w:tcPr>
          <w:p w14:paraId="1935F0D8">
            <w:pPr>
              <w:spacing w:line="520" w:lineRule="exact"/>
              <w:rPr>
                <w:sz w:val="24"/>
                <w:szCs w:val="24"/>
              </w:rPr>
            </w:pPr>
            <w:r>
              <w:rPr>
                <w:rFonts w:hint="eastAsia" w:ascii="仿宋" w:hAnsi="仿宋" w:eastAsia="仿宋" w:cs="仿宋"/>
                <w:sz w:val="24"/>
                <w:szCs w:val="24"/>
              </w:rPr>
              <w:t xml:space="preserve">医疗废物规范化管理亟待提高。                                                                </w:t>
            </w:r>
          </w:p>
        </w:tc>
      </w:tr>
      <w:tr w14:paraId="20CC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668" w:type="dxa"/>
            <w:vAlign w:val="center"/>
          </w:tcPr>
          <w:p w14:paraId="54AB0CA9">
            <w:pPr>
              <w:jc w:val="center"/>
              <w:rPr>
                <w:sz w:val="28"/>
                <w:szCs w:val="28"/>
              </w:rPr>
            </w:pPr>
            <w:r>
              <w:rPr>
                <w:rFonts w:hint="eastAsia"/>
                <w:sz w:val="28"/>
                <w:szCs w:val="28"/>
              </w:rPr>
              <w:t>整改目标</w:t>
            </w:r>
          </w:p>
        </w:tc>
        <w:tc>
          <w:tcPr>
            <w:tcW w:w="6854" w:type="dxa"/>
          </w:tcPr>
          <w:p w14:paraId="26B8CC8C">
            <w:pPr>
              <w:spacing w:line="240" w:lineRule="auto"/>
              <w:rPr>
                <w:sz w:val="24"/>
                <w:szCs w:val="24"/>
              </w:rPr>
            </w:pPr>
            <w:r>
              <w:rPr>
                <w:rFonts w:hint="eastAsia" w:ascii="仿宋" w:hAnsi="仿宋" w:eastAsia="仿宋" w:cs="仿宋"/>
                <w:sz w:val="24"/>
                <w:szCs w:val="24"/>
              </w:rPr>
              <w:t>《医疗废物管理条例》《医疗卫生机构医疗废物管理办法》得到严格落实，医疗机构医疗废物管理能力明显提高，医疗机构院内医疗废物收集、转运、贮存等管理方式及流程进一步完善。</w:t>
            </w:r>
          </w:p>
        </w:tc>
      </w:tr>
      <w:tr w14:paraId="7144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9" w:hRule="atLeast"/>
          <w:jc w:val="center"/>
        </w:trPr>
        <w:tc>
          <w:tcPr>
            <w:tcW w:w="1668" w:type="dxa"/>
            <w:vAlign w:val="center"/>
          </w:tcPr>
          <w:p w14:paraId="4EEEAA92">
            <w:pPr>
              <w:jc w:val="center"/>
              <w:rPr>
                <w:sz w:val="28"/>
                <w:szCs w:val="28"/>
              </w:rPr>
            </w:pPr>
            <w:r>
              <w:rPr>
                <w:rFonts w:hint="eastAsia"/>
                <w:sz w:val="28"/>
                <w:szCs w:val="28"/>
              </w:rPr>
              <w:t>整改措施</w:t>
            </w:r>
          </w:p>
        </w:tc>
        <w:tc>
          <w:tcPr>
            <w:tcW w:w="6854" w:type="dxa"/>
          </w:tcPr>
          <w:p w14:paraId="00129EEC">
            <w:pPr>
              <w:pStyle w:val="9"/>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一）2024年3月底前，县卫健局针对问题举一反三，全面自查，建立问题清单。6月底前，按照属地管理原则，加大医疗卫生监督检查力度，指导医疗机构严格落实医疗废物管理主体责任，建立健全医疗废物管理责任制，确保院内医疗废物规范管理。</w:t>
            </w:r>
          </w:p>
          <w:p w14:paraId="28AA4258">
            <w:pPr>
              <w:pStyle w:val="9"/>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二）2024年6月底前，县卫健局组织各医疗机构根据《国家危险废物名录（2021年版）》、《医疗废物分类目录（2021年版）》，进一步规范医疗废物管理，促进医疗废物科学分类、科学处置。各医疗机构全面梳理临床科室、检验科、病理科、药剂科等产生的医疗废物，科学甄别，按照感染性废物、病理性废物、损伤性废物、药物性废物、化学性废物进行分类，并与有处置资质的单位签订医废处置合同。</w:t>
            </w:r>
          </w:p>
          <w:p w14:paraId="7D1D5786">
            <w:pPr>
              <w:pStyle w:val="9"/>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（三）2024年8月底前，县卫健局组织开展全县医疗废物管理培训，提高医疗机构院感专（兼）职人员感控能力，提升院感工作水平。</w:t>
            </w:r>
          </w:p>
          <w:p w14:paraId="44BC6758">
            <w:pPr>
              <w:pStyle w:val="9"/>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（四）县卫健局按照属地管理原则，加大医疗卫生监督检查力度，严格落实医疗废物各环节管理的主体责任，认真贯彻落实医疗废物管理相关法律法规，提升行业污染防治水平。</w:t>
            </w:r>
          </w:p>
          <w:p w14:paraId="585471ED">
            <w:pPr>
              <w:pStyle w:val="9"/>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五）2024年8月底前，市生态环境局长白县分局组织开展医疗卫生机构专项检查，督促医疗机构设置医疗废物临时贮存点，并按医疗废物专用容器分类收集、贮存，统一移交给合法的集中无害化处理单位处置。乡镇级以上医疗机构成立医疗废物管理领导机构,确定专(兼)职人员负责检查、督促、落实本机构医疗废物的管理工作，安排专人负责医疗废物的收集、暂时贮存、登记、交接等相关工作。</w:t>
            </w:r>
          </w:p>
          <w:p w14:paraId="5AA745A1">
            <w:pPr>
              <w:pStyle w:val="9"/>
              <w:numPr>
                <w:ilvl w:val="0"/>
                <w:numId w:val="0"/>
              </w:num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14:paraId="58BB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8" w:type="dxa"/>
            <w:vAlign w:val="center"/>
          </w:tcPr>
          <w:p w14:paraId="7C7575DA">
            <w:pPr>
              <w:jc w:val="center"/>
              <w:rPr>
                <w:sz w:val="28"/>
                <w:szCs w:val="28"/>
              </w:rPr>
            </w:pPr>
            <w:r>
              <w:rPr>
                <w:rFonts w:hint="eastAsia"/>
                <w:sz w:val="28"/>
                <w:szCs w:val="28"/>
              </w:rPr>
              <w:t>整改完成</w:t>
            </w:r>
          </w:p>
          <w:p w14:paraId="6077FFE2">
            <w:pPr>
              <w:jc w:val="center"/>
              <w:rPr>
                <w:sz w:val="28"/>
                <w:szCs w:val="28"/>
              </w:rPr>
            </w:pPr>
            <w:r>
              <w:rPr>
                <w:rFonts w:hint="eastAsia"/>
                <w:sz w:val="28"/>
                <w:szCs w:val="28"/>
              </w:rPr>
              <w:t>情况</w:t>
            </w:r>
          </w:p>
        </w:tc>
        <w:tc>
          <w:tcPr>
            <w:tcW w:w="6854" w:type="dxa"/>
          </w:tcPr>
          <w:p w14:paraId="6044446F">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卫生健康和医疗保障局针对第二轮环境保护督察提出的问题进行了全面的自查并建立了问题清单并加大了对医疗机构的医疗废物的收集分类以及转运等问题的检查力度，督促各医疗机构对医疗废物的管理确保院内医疗废物的规范化。</w:t>
            </w:r>
          </w:p>
          <w:p w14:paraId="2E527CAB">
            <w:p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（二）</w:t>
            </w:r>
            <w:r>
              <w:rPr>
                <w:rFonts w:hint="eastAsia" w:ascii="仿宋" w:hAnsi="仿宋" w:eastAsia="仿宋" w:cs="仿宋"/>
                <w:sz w:val="24"/>
                <w:szCs w:val="24"/>
              </w:rPr>
              <w:t>卫生健康和医疗保障局组织各医疗机构根据《国家危险废物名录（2021年版）》、《医疗废物分类目录（2021年版）》，进一步规范了医疗废物管理，促进医疗废物科学分类、科学处置。全县的医疗机构全面梳理了临床科室、检验科、病理科、药剂科等产生的医疗废物，科学甄别，按照感染性废物、病理性废物、损伤性废物、药物性废物、化学性废物进行分类</w:t>
            </w:r>
            <w:r>
              <w:rPr>
                <w:rFonts w:hint="eastAsia" w:ascii="仿宋" w:hAnsi="仿宋" w:eastAsia="仿宋" w:cs="仿宋"/>
                <w:sz w:val="24"/>
                <w:szCs w:val="24"/>
                <w:lang w:eastAsia="zh-CN"/>
              </w:rPr>
              <w:t>。</w:t>
            </w:r>
            <w:r>
              <w:rPr>
                <w:rFonts w:hint="eastAsia" w:ascii="仿宋" w:hAnsi="仿宋" w:eastAsia="仿宋" w:cs="仿宋"/>
                <w:sz w:val="24"/>
                <w:szCs w:val="24"/>
              </w:rPr>
              <w:t>与白山市洁康医疗废弃物处置有限公司</w:t>
            </w:r>
            <w:r>
              <w:rPr>
                <w:rFonts w:hint="eastAsia" w:ascii="仿宋" w:hAnsi="仿宋" w:eastAsia="仿宋" w:cs="仿宋"/>
                <w:sz w:val="24"/>
                <w:szCs w:val="24"/>
                <w:lang w:eastAsia="zh-CN"/>
              </w:rPr>
              <w:t>、白山市宏泰环保有限公司</w:t>
            </w:r>
            <w:r>
              <w:rPr>
                <w:rFonts w:hint="eastAsia" w:ascii="仿宋" w:hAnsi="仿宋" w:eastAsia="仿宋" w:cs="仿宋"/>
                <w:sz w:val="24"/>
                <w:szCs w:val="24"/>
              </w:rPr>
              <w:t>签订了医废处置合同。</w:t>
            </w:r>
          </w:p>
          <w:p w14:paraId="1C6623A4">
            <w:p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 xml:space="preserve">卫生健康和医疗保障局在8月21、22日组织全县的各级医疗机构的相关人员进行关于医疗废物的培训。 </w:t>
            </w:r>
          </w:p>
          <w:p w14:paraId="0DD685A4">
            <w:p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卫生健康和医疗保障局加大对医疗卫生监督检查力度，严格落实医疗废物各环节管理的主体责任，认真贯彻落实医疗废物管理相关法律法规，提升行业污染防治水平。</w:t>
            </w:r>
          </w:p>
          <w:p w14:paraId="3CC5E97D">
            <w:p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卫生健康和医疗保障局联合环保局完成对医疗机构的专项现场检查。5月30日前已对全县医院卫生院进行了医疗废弃物的规范化评估考核。</w:t>
            </w:r>
          </w:p>
          <w:p w14:paraId="0478A64D">
            <w:pPr>
              <w:ind w:firstLine="480" w:firstLineChars="200"/>
              <w:rPr>
                <w:rFonts w:hint="eastAsia" w:ascii="仿宋" w:hAnsi="仿宋" w:eastAsia="仿宋" w:cs="仿宋"/>
                <w:sz w:val="24"/>
                <w:szCs w:val="24"/>
              </w:rPr>
            </w:pPr>
          </w:p>
        </w:tc>
      </w:tr>
      <w:tr w14:paraId="7CC8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1668" w:type="dxa"/>
            <w:vAlign w:val="center"/>
          </w:tcPr>
          <w:p w14:paraId="5EAF7521">
            <w:pPr>
              <w:jc w:val="center"/>
              <w:rPr>
                <w:sz w:val="28"/>
                <w:szCs w:val="28"/>
              </w:rPr>
            </w:pPr>
            <w:r>
              <w:rPr>
                <w:rFonts w:hint="eastAsia"/>
                <w:sz w:val="28"/>
                <w:szCs w:val="28"/>
              </w:rPr>
              <w:t>责任单位党政主要领导</w:t>
            </w:r>
          </w:p>
          <w:p w14:paraId="02BAFC47">
            <w:pPr>
              <w:jc w:val="center"/>
              <w:rPr>
                <w:sz w:val="28"/>
                <w:szCs w:val="28"/>
              </w:rPr>
            </w:pPr>
            <w:r>
              <w:rPr>
                <w:rFonts w:hint="eastAsia"/>
                <w:sz w:val="28"/>
                <w:szCs w:val="28"/>
              </w:rPr>
              <w:t>（签字）</w:t>
            </w:r>
          </w:p>
        </w:tc>
        <w:tc>
          <w:tcPr>
            <w:tcW w:w="6854" w:type="dxa"/>
          </w:tcPr>
          <w:p w14:paraId="68547C4C">
            <w:pPr>
              <w:jc w:val="both"/>
              <w:rPr>
                <w:rFonts w:hint="eastAsia"/>
                <w:sz w:val="28"/>
                <w:szCs w:val="28"/>
              </w:rPr>
            </w:pPr>
          </w:p>
          <w:p w14:paraId="044B66EB">
            <w:pPr>
              <w:jc w:val="both"/>
              <w:rPr>
                <w:rFonts w:hint="eastAsia"/>
                <w:sz w:val="28"/>
                <w:szCs w:val="28"/>
              </w:rPr>
            </w:pPr>
          </w:p>
          <w:p w14:paraId="4FAA200D">
            <w:pPr>
              <w:jc w:val="right"/>
              <w:rPr>
                <w:rFonts w:hint="eastAsia"/>
                <w:sz w:val="28"/>
                <w:szCs w:val="28"/>
              </w:rPr>
            </w:pPr>
          </w:p>
          <w:p w14:paraId="23476853">
            <w:pPr>
              <w:jc w:val="right"/>
              <w:rPr>
                <w:sz w:val="28"/>
                <w:szCs w:val="28"/>
              </w:rPr>
            </w:pPr>
            <w:r>
              <w:rPr>
                <w:rFonts w:hint="eastAsia"/>
                <w:sz w:val="28"/>
                <w:szCs w:val="28"/>
              </w:rPr>
              <w:t xml:space="preserve">年   月    日      </w:t>
            </w:r>
          </w:p>
        </w:tc>
      </w:tr>
      <w:tr w14:paraId="7164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1668" w:type="dxa"/>
            <w:vAlign w:val="center"/>
          </w:tcPr>
          <w:p w14:paraId="3C932610">
            <w:pPr>
              <w:jc w:val="center"/>
              <w:rPr>
                <w:sz w:val="28"/>
                <w:szCs w:val="28"/>
              </w:rPr>
            </w:pPr>
            <w:r>
              <w:rPr>
                <w:rFonts w:hint="eastAsia"/>
                <w:sz w:val="28"/>
                <w:szCs w:val="28"/>
              </w:rPr>
              <w:t>主管县领导</w:t>
            </w:r>
          </w:p>
          <w:p w14:paraId="2B3A8239">
            <w:pPr>
              <w:jc w:val="center"/>
              <w:rPr>
                <w:sz w:val="28"/>
                <w:szCs w:val="28"/>
              </w:rPr>
            </w:pPr>
            <w:r>
              <w:rPr>
                <w:rFonts w:hint="eastAsia"/>
                <w:sz w:val="28"/>
                <w:szCs w:val="28"/>
              </w:rPr>
              <w:t>（签字）</w:t>
            </w:r>
          </w:p>
        </w:tc>
        <w:tc>
          <w:tcPr>
            <w:tcW w:w="6854" w:type="dxa"/>
          </w:tcPr>
          <w:p w14:paraId="597089C0">
            <w:pPr>
              <w:rPr>
                <w:sz w:val="28"/>
                <w:szCs w:val="28"/>
              </w:rPr>
            </w:pPr>
          </w:p>
          <w:p w14:paraId="2BC985C2">
            <w:pPr>
              <w:rPr>
                <w:sz w:val="28"/>
                <w:szCs w:val="28"/>
              </w:rPr>
            </w:pPr>
          </w:p>
          <w:p w14:paraId="1FE82E22">
            <w:pPr>
              <w:rPr>
                <w:sz w:val="28"/>
                <w:szCs w:val="28"/>
              </w:rPr>
            </w:pPr>
          </w:p>
          <w:p w14:paraId="074AE278">
            <w:pPr>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年   月    日     </w:t>
            </w:r>
          </w:p>
        </w:tc>
      </w:tr>
      <w:tr w14:paraId="7E06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1668" w:type="dxa"/>
            <w:vAlign w:val="center"/>
          </w:tcPr>
          <w:p w14:paraId="116112E2">
            <w:pPr>
              <w:jc w:val="center"/>
              <w:rPr>
                <w:sz w:val="28"/>
                <w:szCs w:val="28"/>
              </w:rPr>
            </w:pPr>
            <w:r>
              <w:rPr>
                <w:rFonts w:hint="eastAsia"/>
                <w:sz w:val="28"/>
                <w:szCs w:val="28"/>
              </w:rPr>
              <w:t>县党政主要领导（签字）</w:t>
            </w:r>
          </w:p>
          <w:p w14:paraId="042FBD53">
            <w:pPr>
              <w:jc w:val="center"/>
              <w:rPr>
                <w:sz w:val="28"/>
                <w:szCs w:val="28"/>
              </w:rPr>
            </w:pPr>
          </w:p>
        </w:tc>
        <w:tc>
          <w:tcPr>
            <w:tcW w:w="6854" w:type="dxa"/>
          </w:tcPr>
          <w:p w14:paraId="56D239C3">
            <w:pPr>
              <w:rPr>
                <w:rFonts w:hint="eastAsia"/>
                <w:sz w:val="28"/>
                <w:szCs w:val="28"/>
              </w:rPr>
            </w:pPr>
          </w:p>
          <w:p w14:paraId="6A6CB2A1">
            <w:pPr>
              <w:rPr>
                <w:rFonts w:hint="eastAsia"/>
                <w:sz w:val="28"/>
                <w:szCs w:val="28"/>
              </w:rPr>
            </w:pPr>
          </w:p>
          <w:p w14:paraId="277DB716">
            <w:pPr>
              <w:rPr>
                <w:rFonts w:hint="eastAsia"/>
                <w:sz w:val="28"/>
                <w:szCs w:val="28"/>
                <w:lang w:val="en-US" w:eastAsia="zh-CN"/>
              </w:rPr>
            </w:pPr>
            <w:r>
              <w:rPr>
                <w:rFonts w:hint="eastAsia"/>
                <w:sz w:val="28"/>
                <w:szCs w:val="28"/>
              </w:rPr>
              <w:t xml:space="preserve">                       </w:t>
            </w:r>
            <w:r>
              <w:rPr>
                <w:rFonts w:hint="eastAsia"/>
                <w:sz w:val="28"/>
                <w:szCs w:val="28"/>
                <w:lang w:val="en-US" w:eastAsia="zh-CN"/>
              </w:rPr>
              <w:t xml:space="preserve">      </w:t>
            </w:r>
          </w:p>
          <w:p w14:paraId="7802415A">
            <w:pPr>
              <w:ind w:firstLine="4200" w:firstLineChars="1500"/>
              <w:rPr>
                <w:sz w:val="28"/>
                <w:szCs w:val="28"/>
              </w:rPr>
            </w:pPr>
            <w:r>
              <w:rPr>
                <w:rFonts w:hint="eastAsia"/>
                <w:sz w:val="28"/>
                <w:szCs w:val="28"/>
              </w:rPr>
              <w:t xml:space="preserve">     年  月   日  </w:t>
            </w:r>
          </w:p>
        </w:tc>
      </w:tr>
    </w:tbl>
    <w:p w14:paraId="6C8AA097">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OTZhMjg1ODIyYjNlMjY5NDk5NmVmZTk3Y2Q3Y2UifQ=="/>
  </w:docVars>
  <w:rsids>
    <w:rsidRoot w:val="2E121CD1"/>
    <w:rsid w:val="000D7844"/>
    <w:rsid w:val="00125C9B"/>
    <w:rsid w:val="004C4B69"/>
    <w:rsid w:val="00513A1F"/>
    <w:rsid w:val="00525028"/>
    <w:rsid w:val="005B1EEA"/>
    <w:rsid w:val="00611FEA"/>
    <w:rsid w:val="00B101AB"/>
    <w:rsid w:val="00F526C3"/>
    <w:rsid w:val="05417AF1"/>
    <w:rsid w:val="084D229A"/>
    <w:rsid w:val="0E5F510B"/>
    <w:rsid w:val="22C9328D"/>
    <w:rsid w:val="2DBF0527"/>
    <w:rsid w:val="2E121CD1"/>
    <w:rsid w:val="2FA0054F"/>
    <w:rsid w:val="38CB292E"/>
    <w:rsid w:val="40044B0A"/>
    <w:rsid w:val="46081BD0"/>
    <w:rsid w:val="46516CCD"/>
    <w:rsid w:val="4E397857"/>
    <w:rsid w:val="6B485193"/>
    <w:rsid w:val="6D55075E"/>
    <w:rsid w:val="71727FE9"/>
    <w:rsid w:val="75195C22"/>
    <w:rsid w:val="7746707D"/>
    <w:rsid w:val="77536DE9"/>
    <w:rsid w:val="7AB22182"/>
    <w:rsid w:val="7EC832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1346</Words>
  <Characters>1379</Characters>
  <Lines>12</Lines>
  <Paragraphs>3</Paragraphs>
  <TotalTime>6</TotalTime>
  <ScaleCrop>false</ScaleCrop>
  <LinksUpToDate>false</LinksUpToDate>
  <CharactersWithSpaces>1547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2022-10-25T06:16:00Z</dcterms:created>
  <dc:creator>心宽何处不桃源</dc:creator>
  <cp:lastModifiedBy>妍怡</cp:lastModifiedBy>
  <cp:lastPrinted>2024-12-05T06:25:00Z</cp:lastPrinted>
  <dcterms:modified xsi:type="dcterms:W3CDTF">2024-12-23T08:29:18Z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6E67C98786D34FCDB8E8BAAA8B8E4A89</vt:lpwstr>
  </property>
</Properties>
</file>