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5B32E">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长白县自然资源和林业局</w:t>
      </w:r>
      <w:r>
        <w:rPr>
          <w:rFonts w:hint="eastAsia" w:ascii="仿宋_GB2312" w:hAnsi="仿宋_GB2312" w:eastAsia="仿宋_GB2312" w:cs="仿宋_GB2312"/>
          <w:b/>
          <w:bCs/>
          <w:sz w:val="32"/>
          <w:szCs w:val="32"/>
          <w:lang w:eastAsia="zh-CN"/>
        </w:rPr>
        <w:t>关于第二轮省级生态环境保护督察报告整改任务</w:t>
      </w:r>
      <w:r>
        <w:rPr>
          <w:rFonts w:hint="eastAsia" w:ascii="仿宋_GB2312" w:hAnsi="仿宋_GB2312" w:eastAsia="仿宋_GB2312" w:cs="仿宋_GB2312"/>
          <w:b/>
          <w:bCs/>
          <w:sz w:val="32"/>
          <w:szCs w:val="32"/>
        </w:rPr>
        <w:t>（序号</w:t>
      </w: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）销号确认表</w:t>
      </w:r>
    </w:p>
    <w:p w14:paraId="3A050D2A">
      <w:pPr>
        <w:rPr>
          <w:rFonts w:hint="eastAsia"/>
          <w:sz w:val="28"/>
          <w:szCs w:val="28"/>
        </w:rPr>
      </w:pPr>
      <w:r>
        <w:rPr>
          <w:rFonts w:hint="eastAsia"/>
          <w:sz w:val="28"/>
          <w:szCs w:val="28"/>
        </w:rPr>
        <w:t>填报单位（盖章）：</w:t>
      </w:r>
      <w:r>
        <w:rPr>
          <w:rFonts w:hint="eastAsia"/>
          <w:sz w:val="28"/>
          <w:szCs w:val="28"/>
          <w:lang w:val="en-US" w:eastAsia="zh-CN"/>
        </w:rPr>
        <w:t>长白县自然资源和林业局</w:t>
      </w:r>
    </w:p>
    <w:p w14:paraId="17BA9733">
      <w:pPr>
        <w:jc w:val="both"/>
        <w:rPr>
          <w:sz w:val="28"/>
          <w:szCs w:val="28"/>
        </w:rPr>
      </w:pPr>
      <w:r>
        <w:rPr>
          <w:rFonts w:hint="eastAsia"/>
          <w:sz w:val="28"/>
          <w:szCs w:val="28"/>
        </w:rPr>
        <w:t>时间：202</w:t>
      </w:r>
      <w:r>
        <w:rPr>
          <w:rFonts w:hint="eastAsia"/>
          <w:sz w:val="28"/>
          <w:szCs w:val="28"/>
          <w:lang w:val="en-US" w:eastAsia="zh-CN"/>
        </w:rPr>
        <w:t>4</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24</w:t>
      </w:r>
      <w:r>
        <w:rPr>
          <w:rFonts w:hint="eastAsia"/>
          <w:sz w:val="28"/>
          <w:szCs w:val="28"/>
        </w:rPr>
        <w:t>日</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14:paraId="16C6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68" w:type="dxa"/>
            <w:vAlign w:val="center"/>
          </w:tcPr>
          <w:p w14:paraId="22E6168F">
            <w:pPr>
              <w:jc w:val="center"/>
              <w:rPr>
                <w:sz w:val="28"/>
                <w:szCs w:val="28"/>
              </w:rPr>
            </w:pPr>
            <w:r>
              <w:rPr>
                <w:rFonts w:hint="eastAsia"/>
                <w:sz w:val="28"/>
                <w:szCs w:val="28"/>
              </w:rPr>
              <w:t>整改任务</w:t>
            </w:r>
          </w:p>
        </w:tc>
        <w:tc>
          <w:tcPr>
            <w:tcW w:w="6854" w:type="dxa"/>
          </w:tcPr>
          <w:p w14:paraId="6B489784">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 xml:space="preserve">黑土地保护力度不够。白山市落实《吉林省黑土地保护条例》相关工作还不够到位，宣传工作不够深入，个别县（市、区）还未建立黑土地保护利用专项资金，未制定黑土地污染或者破坏突发事件应急预案，未系统建立黑土地档案，未建立黑土地保护督察制度等配套制度。                                                              </w:t>
            </w:r>
          </w:p>
        </w:tc>
      </w:tr>
      <w:tr w14:paraId="2529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668" w:type="dxa"/>
            <w:vAlign w:val="center"/>
          </w:tcPr>
          <w:p w14:paraId="2C0710FD">
            <w:pPr>
              <w:jc w:val="center"/>
              <w:rPr>
                <w:sz w:val="28"/>
                <w:szCs w:val="28"/>
              </w:rPr>
            </w:pPr>
            <w:r>
              <w:rPr>
                <w:rFonts w:hint="eastAsia"/>
                <w:sz w:val="28"/>
                <w:szCs w:val="28"/>
              </w:rPr>
              <w:t>整改目标</w:t>
            </w:r>
          </w:p>
        </w:tc>
        <w:tc>
          <w:tcPr>
            <w:tcW w:w="6854" w:type="dxa"/>
          </w:tcPr>
          <w:p w14:paraId="37034FFE">
            <w:p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0"/>
                <w:szCs w:val="30"/>
              </w:rPr>
              <w:t>黑土地保护工作全面加强。</w:t>
            </w:r>
          </w:p>
        </w:tc>
      </w:tr>
      <w:tr w14:paraId="6325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668" w:type="dxa"/>
            <w:vAlign w:val="center"/>
          </w:tcPr>
          <w:p w14:paraId="08411A43">
            <w:pPr>
              <w:jc w:val="center"/>
              <w:rPr>
                <w:sz w:val="28"/>
                <w:szCs w:val="28"/>
              </w:rPr>
            </w:pPr>
            <w:r>
              <w:rPr>
                <w:rFonts w:hint="eastAsia"/>
                <w:sz w:val="28"/>
                <w:szCs w:val="28"/>
              </w:rPr>
              <w:t>整改措施</w:t>
            </w:r>
          </w:p>
        </w:tc>
        <w:tc>
          <w:tcPr>
            <w:tcW w:w="6854" w:type="dxa"/>
          </w:tcPr>
          <w:p w14:paraId="4826FFE0">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（一）2024年8月底前，县自然资源局、县农业农村局组织开展“黑土地保护日”主题宣传活动，提高群众对《吉林省黑土地保护条例》的知晓率。</w:t>
            </w:r>
            <w:r>
              <w:rPr>
                <w:rFonts w:hint="eastAsia" w:asciiTheme="minorEastAsia" w:hAnsiTheme="minorEastAsia" w:eastAsiaTheme="minorEastAsia" w:cstheme="minorEastAsia"/>
                <w:kern w:val="2"/>
                <w:sz w:val="30"/>
                <w:szCs w:val="30"/>
                <w:lang w:val="en-US" w:eastAsia="zh-CN" w:bidi="ar-SA"/>
              </w:rPr>
              <w:t>（二）</w:t>
            </w:r>
            <w:r>
              <w:rPr>
                <w:rFonts w:hint="eastAsia" w:asciiTheme="minorEastAsia" w:hAnsiTheme="minorEastAsia" w:eastAsiaTheme="minorEastAsia" w:cstheme="minorEastAsia"/>
                <w:sz w:val="30"/>
                <w:szCs w:val="30"/>
              </w:rPr>
              <w:t>县农业农村局深入开展农业土壤质量提升行动，因地制宜推广免（少）耕、轮做等保护性耕作技术，推广生物技术或者生物制剂防治病虫害等绿色防控技术，推广使用高效、低毒、低残留农药和生物农药，科学减少化学农药、除草剂使用量，指导农业生产经营者科学合理使用农用薄膜，打造生态绿色示范市。</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rPr>
              <w:t>三）县自然资源局建立黑土耕地保护常态化监管机制，加强黑土耕地用途管制监督，建立表土剥离台账。对违法违规将黑土耕地转为其他农用地和农业设施建设用地的，一经发现及时纠正；对非农建设违法违规占用黑土耕地，盗挖、滥挖黑土耕地的，严肃查处。（四）2024年6月底前，市生态环境局长白县分局制定黑土地污染或者破坏突发事件应急预案，完成受污染耕地污染成因调查工作，依据耕地污染成因调查成果，有序实施修复治理工作。持续推进受污染耕地安全利用和风险管控，推进重点监管单位周边土壤监测及区域土壤监测工作。（</w:t>
            </w:r>
            <w:r>
              <w:rPr>
                <w:rFonts w:hint="eastAsia" w:asciiTheme="minorEastAsia" w:hAnsiTheme="minorEastAsia" w:cstheme="minorEastAsia"/>
                <w:sz w:val="30"/>
                <w:szCs w:val="30"/>
                <w:lang w:eastAsia="zh-CN"/>
              </w:rPr>
              <w:t>五</w:t>
            </w:r>
            <w:r>
              <w:rPr>
                <w:rFonts w:hint="eastAsia" w:asciiTheme="minorEastAsia" w:hAnsiTheme="minorEastAsia" w:eastAsiaTheme="minorEastAsia" w:cstheme="minorEastAsia"/>
                <w:sz w:val="30"/>
                <w:szCs w:val="30"/>
              </w:rPr>
              <w:t>）2024年6月底前，县农业农村局建立黑土地保护利用专项资金，系统建立黑土地档案和黑土地保护督察制度等配套制度。</w:t>
            </w:r>
          </w:p>
        </w:tc>
      </w:tr>
      <w:tr w14:paraId="1BFF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8" w:type="dxa"/>
            <w:vAlign w:val="center"/>
          </w:tcPr>
          <w:p w14:paraId="7F27A53D">
            <w:pPr>
              <w:jc w:val="center"/>
              <w:rPr>
                <w:sz w:val="28"/>
                <w:szCs w:val="28"/>
              </w:rPr>
            </w:pPr>
            <w:r>
              <w:rPr>
                <w:rFonts w:hint="eastAsia"/>
                <w:sz w:val="28"/>
                <w:szCs w:val="28"/>
              </w:rPr>
              <w:t>整改完成</w:t>
            </w:r>
          </w:p>
          <w:p w14:paraId="6EF6D24D">
            <w:pPr>
              <w:jc w:val="center"/>
              <w:rPr>
                <w:sz w:val="28"/>
                <w:szCs w:val="28"/>
              </w:rPr>
            </w:pPr>
            <w:r>
              <w:rPr>
                <w:rFonts w:hint="eastAsia"/>
                <w:sz w:val="28"/>
                <w:szCs w:val="28"/>
              </w:rPr>
              <w:t>情况</w:t>
            </w:r>
          </w:p>
        </w:tc>
        <w:tc>
          <w:tcPr>
            <w:tcW w:w="6854" w:type="dxa"/>
          </w:tcPr>
          <w:p w14:paraId="323EC991">
            <w:pP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（一）</w:t>
            </w:r>
            <w:r>
              <w:rPr>
                <w:rFonts w:hint="eastAsia" w:asciiTheme="minorEastAsia" w:hAnsiTheme="minorEastAsia" w:cstheme="minorEastAsia"/>
                <w:sz w:val="30"/>
                <w:szCs w:val="30"/>
                <w:lang w:eastAsia="zh-CN"/>
              </w:rPr>
              <w:t>长白县自然资源局</w:t>
            </w:r>
            <w:r>
              <w:rPr>
                <w:rFonts w:hint="eastAsia" w:asciiTheme="minorEastAsia" w:hAnsiTheme="minorEastAsia" w:eastAsiaTheme="minorEastAsia" w:cstheme="minorEastAsia"/>
                <w:sz w:val="30"/>
                <w:szCs w:val="30"/>
              </w:rPr>
              <w:t>于7月2日上午9点至11点，集中在民族小广场举办黑土地保护宣传活动。向群众普及宣传了自然资源系统主要业务，重点推进黑土地保护、基本农田保护、城乡规划等各项工作，全面提升服务水平，确保各项工作的顺利开展。</w:t>
            </w:r>
            <w:r>
              <w:rPr>
                <w:rFonts w:hint="eastAsia" w:asciiTheme="minorEastAsia" w:hAnsiTheme="minorEastAsia" w:eastAsiaTheme="minorEastAsia" w:cstheme="minorEastAsia"/>
                <w:sz w:val="30"/>
                <w:szCs w:val="30"/>
                <w:lang w:eastAsia="zh-CN"/>
              </w:rPr>
              <w:t>（二）制定</w:t>
            </w:r>
            <w:r>
              <w:rPr>
                <w:rFonts w:hint="eastAsia" w:asciiTheme="minorEastAsia" w:hAnsiTheme="minorEastAsia" w:cstheme="minorEastAsia"/>
                <w:sz w:val="30"/>
                <w:szCs w:val="30"/>
                <w:lang w:eastAsia="zh-CN"/>
              </w:rPr>
              <w:t>了</w:t>
            </w:r>
            <w:r>
              <w:rPr>
                <w:rFonts w:hint="eastAsia" w:asciiTheme="minorEastAsia" w:hAnsiTheme="minorEastAsia" w:eastAsiaTheme="minorEastAsia" w:cstheme="minorEastAsia"/>
                <w:sz w:val="30"/>
                <w:szCs w:val="30"/>
                <w:lang w:eastAsia="zh-CN"/>
              </w:rPr>
              <w:t xml:space="preserve">化肥减量工作方案，发放配方施肥卡，指导农民科学用肥 </w:t>
            </w:r>
            <w:r>
              <w:rPr>
                <w:rFonts w:hint="eastAsia" w:asciiTheme="minorEastAsia" w:hAnsiTheme="minorEastAsia" w:cstheme="minorEastAsia"/>
                <w:sz w:val="30"/>
                <w:szCs w:val="30"/>
                <w:lang w:eastAsia="zh-CN"/>
              </w:rPr>
              <w:t>；</w:t>
            </w:r>
            <w:r>
              <w:rPr>
                <w:rFonts w:hint="eastAsia" w:asciiTheme="minorEastAsia" w:hAnsiTheme="minorEastAsia" w:eastAsiaTheme="minorEastAsia" w:cstheme="minorEastAsia"/>
                <w:sz w:val="30"/>
                <w:szCs w:val="30"/>
                <w:lang w:eastAsia="zh-CN"/>
              </w:rPr>
              <w:t>推广低毒低残高效农药、推广生物防治病虫害技术。（三</w:t>
            </w:r>
            <w:r>
              <w:rPr>
                <w:rFonts w:hint="eastAsia" w:asciiTheme="minorEastAsia" w:hAnsiTheme="minorEastAsia" w:cstheme="minorEastAsia"/>
                <w:sz w:val="30"/>
                <w:szCs w:val="30"/>
                <w:lang w:eastAsia="zh-CN"/>
              </w:rPr>
              <w:t>）强化严格管控，强化国土空间规划管控和用途管制，严格非农建设项目占用黑土地审批，非农建设项目尽量不占用或少占用黑土地特别是优质耕地，避让永久基本农田。强化日常监管，及时发现、制止和严肃查处违法违规占用耕地行为，已建立表土剥离台账。</w:t>
            </w:r>
            <w:bookmarkStart w:id="0" w:name="_GoBack"/>
            <w:bookmarkEnd w:id="0"/>
            <w:r>
              <w:rPr>
                <w:rFonts w:hint="eastAsia" w:asciiTheme="minorEastAsia" w:hAnsiTheme="minorEastAsia" w:eastAsiaTheme="minorEastAsia" w:cstheme="minorEastAsia"/>
                <w:sz w:val="30"/>
                <w:szCs w:val="30"/>
                <w:lang w:eastAsia="zh-CN"/>
              </w:rPr>
              <w:t>（四）白山市生态环境局已制定应急预案，各县区分局统一执行；长白县县域内无受污染耕地，无需调查污染成因及修复治理工作，行政执法大队定期对重点监管企业进行巡查，防止发生污染事件。</w:t>
            </w:r>
            <w:r>
              <w:rPr>
                <w:rFonts w:hint="eastAsia" w:asciiTheme="minorEastAsia" w:hAnsiTheme="minorEastAsia" w:cstheme="minorEastAsia"/>
                <w:sz w:val="30"/>
                <w:szCs w:val="30"/>
                <w:lang w:eastAsia="zh-CN"/>
              </w:rPr>
              <w:t>（五）县财政已拨付黑土地保护利用资金；县农业农村局制定实施2024年黑土地保护实施方案，明确各相关单位工作职责并建立监督配套制度。</w:t>
            </w:r>
          </w:p>
        </w:tc>
      </w:tr>
      <w:tr w14:paraId="59B8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668" w:type="dxa"/>
            <w:vAlign w:val="center"/>
          </w:tcPr>
          <w:p w14:paraId="15AF52AF">
            <w:pPr>
              <w:jc w:val="center"/>
              <w:rPr>
                <w:sz w:val="28"/>
                <w:szCs w:val="28"/>
              </w:rPr>
            </w:pPr>
            <w:r>
              <w:rPr>
                <w:rFonts w:hint="eastAsia"/>
                <w:sz w:val="28"/>
                <w:szCs w:val="28"/>
              </w:rPr>
              <w:t>责任单位党政主要领导</w:t>
            </w:r>
          </w:p>
          <w:p w14:paraId="745B4E8A">
            <w:pPr>
              <w:jc w:val="center"/>
              <w:rPr>
                <w:sz w:val="28"/>
                <w:szCs w:val="28"/>
              </w:rPr>
            </w:pPr>
            <w:r>
              <w:rPr>
                <w:rFonts w:hint="eastAsia"/>
                <w:sz w:val="28"/>
                <w:szCs w:val="28"/>
              </w:rPr>
              <w:t>（签字）</w:t>
            </w:r>
          </w:p>
        </w:tc>
        <w:tc>
          <w:tcPr>
            <w:tcW w:w="6854" w:type="dxa"/>
          </w:tcPr>
          <w:p w14:paraId="1D9F0F5E">
            <w:pPr>
              <w:rPr>
                <w:sz w:val="28"/>
                <w:szCs w:val="28"/>
              </w:rPr>
            </w:pPr>
          </w:p>
          <w:p w14:paraId="570AA670">
            <w:pPr>
              <w:wordWrap w:val="0"/>
              <w:jc w:val="right"/>
              <w:rPr>
                <w:rFonts w:hint="eastAsia"/>
                <w:sz w:val="28"/>
                <w:szCs w:val="28"/>
              </w:rPr>
            </w:pPr>
          </w:p>
          <w:p w14:paraId="205A86DE">
            <w:pPr>
              <w:jc w:val="right"/>
              <w:rPr>
                <w:rFonts w:hint="eastAsia"/>
                <w:sz w:val="28"/>
                <w:szCs w:val="28"/>
              </w:rPr>
            </w:pPr>
          </w:p>
          <w:p w14:paraId="19E12C88">
            <w:pPr>
              <w:jc w:val="right"/>
              <w:rPr>
                <w:sz w:val="28"/>
                <w:szCs w:val="28"/>
              </w:rPr>
            </w:pPr>
            <w:r>
              <w:rPr>
                <w:rFonts w:hint="eastAsia"/>
                <w:sz w:val="28"/>
                <w:szCs w:val="28"/>
              </w:rPr>
              <w:t xml:space="preserve">年   月    日      </w:t>
            </w:r>
          </w:p>
        </w:tc>
      </w:tr>
      <w:tr w14:paraId="7CB9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1668" w:type="dxa"/>
            <w:vAlign w:val="center"/>
          </w:tcPr>
          <w:p w14:paraId="285648DB">
            <w:pPr>
              <w:jc w:val="center"/>
              <w:rPr>
                <w:sz w:val="28"/>
                <w:szCs w:val="28"/>
              </w:rPr>
            </w:pPr>
            <w:r>
              <w:rPr>
                <w:rFonts w:hint="eastAsia"/>
                <w:sz w:val="28"/>
                <w:szCs w:val="28"/>
              </w:rPr>
              <w:t>主管县领导</w:t>
            </w:r>
          </w:p>
          <w:p w14:paraId="1E2E6F49">
            <w:pPr>
              <w:jc w:val="center"/>
              <w:rPr>
                <w:sz w:val="28"/>
                <w:szCs w:val="28"/>
              </w:rPr>
            </w:pPr>
            <w:r>
              <w:rPr>
                <w:rFonts w:hint="eastAsia"/>
                <w:sz w:val="28"/>
                <w:szCs w:val="28"/>
              </w:rPr>
              <w:t>（签字）</w:t>
            </w:r>
          </w:p>
        </w:tc>
        <w:tc>
          <w:tcPr>
            <w:tcW w:w="6854" w:type="dxa"/>
          </w:tcPr>
          <w:p w14:paraId="0AD757A3">
            <w:pPr>
              <w:rPr>
                <w:sz w:val="28"/>
                <w:szCs w:val="28"/>
              </w:rPr>
            </w:pPr>
          </w:p>
          <w:p w14:paraId="11ECD102">
            <w:pPr>
              <w:rPr>
                <w:sz w:val="28"/>
                <w:szCs w:val="28"/>
              </w:rPr>
            </w:pPr>
          </w:p>
          <w:p w14:paraId="5CC5185B">
            <w:pPr>
              <w:jc w:val="right"/>
              <w:rPr>
                <w:sz w:val="28"/>
                <w:szCs w:val="28"/>
              </w:rPr>
            </w:pPr>
            <w:r>
              <w:rPr>
                <w:rFonts w:hint="eastAsia"/>
                <w:sz w:val="28"/>
                <w:szCs w:val="28"/>
              </w:rPr>
              <w:t xml:space="preserve">                      年   月    日     </w:t>
            </w:r>
          </w:p>
        </w:tc>
      </w:tr>
      <w:tr w14:paraId="6BA0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668" w:type="dxa"/>
            <w:vAlign w:val="center"/>
          </w:tcPr>
          <w:p w14:paraId="060A929C">
            <w:pPr>
              <w:jc w:val="center"/>
              <w:rPr>
                <w:sz w:val="28"/>
                <w:szCs w:val="28"/>
              </w:rPr>
            </w:pPr>
            <w:r>
              <w:rPr>
                <w:rFonts w:hint="eastAsia"/>
                <w:sz w:val="28"/>
                <w:szCs w:val="28"/>
              </w:rPr>
              <w:t>县党政主要领导（签字）</w:t>
            </w:r>
          </w:p>
          <w:p w14:paraId="566305CD">
            <w:pPr>
              <w:jc w:val="center"/>
              <w:rPr>
                <w:sz w:val="28"/>
                <w:szCs w:val="28"/>
              </w:rPr>
            </w:pPr>
          </w:p>
        </w:tc>
        <w:tc>
          <w:tcPr>
            <w:tcW w:w="6854" w:type="dxa"/>
          </w:tcPr>
          <w:p w14:paraId="44DBA4C9">
            <w:pPr>
              <w:rPr>
                <w:sz w:val="28"/>
                <w:szCs w:val="28"/>
              </w:rPr>
            </w:pPr>
          </w:p>
          <w:p w14:paraId="6391A3D8">
            <w:pPr>
              <w:rPr>
                <w:rFonts w:hint="eastAsia"/>
                <w:sz w:val="28"/>
                <w:szCs w:val="28"/>
              </w:rPr>
            </w:pPr>
          </w:p>
          <w:p w14:paraId="33D57B54">
            <w:pPr>
              <w:jc w:val="right"/>
              <w:rPr>
                <w:sz w:val="28"/>
                <w:szCs w:val="28"/>
              </w:rPr>
            </w:pPr>
            <w:r>
              <w:rPr>
                <w:rFonts w:hint="eastAsia"/>
                <w:sz w:val="28"/>
                <w:szCs w:val="28"/>
              </w:rPr>
              <w:t xml:space="preserve">                            年   月    日  </w:t>
            </w:r>
          </w:p>
        </w:tc>
      </w:tr>
    </w:tbl>
    <w:p w14:paraId="73F63712">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OTE3OTA1M2FiYmQ0ZGU5YWRlMTAwMTlhNzE0NTQifQ=="/>
  </w:docVars>
  <w:rsids>
    <w:rsidRoot w:val="2E121CD1"/>
    <w:rsid w:val="000D7844"/>
    <w:rsid w:val="00125C9B"/>
    <w:rsid w:val="004C4B69"/>
    <w:rsid w:val="00513A1F"/>
    <w:rsid w:val="00525028"/>
    <w:rsid w:val="005B1EEA"/>
    <w:rsid w:val="00611FEA"/>
    <w:rsid w:val="00B101AB"/>
    <w:rsid w:val="00F526C3"/>
    <w:rsid w:val="02131C71"/>
    <w:rsid w:val="16A5683B"/>
    <w:rsid w:val="1E743F83"/>
    <w:rsid w:val="27BA0F72"/>
    <w:rsid w:val="2BF82181"/>
    <w:rsid w:val="2E121CD1"/>
    <w:rsid w:val="2FA0054F"/>
    <w:rsid w:val="30AB4FFF"/>
    <w:rsid w:val="341F07E6"/>
    <w:rsid w:val="38CB292E"/>
    <w:rsid w:val="399C501A"/>
    <w:rsid w:val="4981523B"/>
    <w:rsid w:val="4BAB6380"/>
    <w:rsid w:val="4F8C750A"/>
    <w:rsid w:val="56556252"/>
    <w:rsid w:val="5ADE4150"/>
    <w:rsid w:val="66E40352"/>
    <w:rsid w:val="6B485193"/>
    <w:rsid w:val="71727FE9"/>
    <w:rsid w:val="72AE24DD"/>
    <w:rsid w:val="75195C22"/>
    <w:rsid w:val="7AB22182"/>
    <w:rsid w:val="7E781A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763</Words>
  <Characters>775</Characters>
  <Lines>12</Lines>
  <Paragraphs>3</Paragraphs>
  <TotalTime>254</TotalTime>
  <ScaleCrop>false</ScaleCrop>
  <LinksUpToDate>false</LinksUpToDate>
  <CharactersWithSpaces>921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2022-10-25T06:16:00Z</dcterms:created>
  <dc:creator>心宽何处不桃源</dc:creator>
  <cp:lastModifiedBy>木子</cp:lastModifiedBy>
  <cp:lastPrinted>2024-12-24T06:29:24Z</cp:lastPrinted>
  <dcterms:modified xsi:type="dcterms:W3CDTF">2024-12-24T06:29:26Z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83F75ADEEE56495FB647ED4A5E6987EC_13</vt:lpwstr>
  </property>
  <property fmtid="{D5CDD505-2E9C-101B-9397-08002B2CF9AE}" pid="4" name="KSOTemplateDocerSaveRecord">
    <vt:lpwstr>eyJoZGlkIjoiYWNjZGU0MmY2NzlkYzg3YjQ1ZWJkY2Y3ZGQ4MjhjYzAiLCJ1c2VySWQiOiI3NzExNzQ4OTAifQ==</vt:lpwstr>
  </property>
</Properties>
</file>