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吉林长白边境经济合作区管理委员会关于第二轮省级生态环境保护督察报告整改任务</w:t>
      </w:r>
      <w:r>
        <w:rPr>
          <w:rFonts w:hint="eastAsia" w:ascii="仿宋_GB2312" w:hAnsi="仿宋_GB2312" w:eastAsia="仿宋_GB2312" w:cs="仿宋_GB2312"/>
          <w:b/>
          <w:bCs/>
          <w:sz w:val="32"/>
          <w:szCs w:val="32"/>
        </w:rPr>
        <w:t>（序号</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）销号确认表</w:t>
      </w:r>
    </w:p>
    <w:p>
      <w:pPr>
        <w:rPr>
          <w:rFonts w:hint="eastAsia"/>
          <w:sz w:val="28"/>
          <w:szCs w:val="28"/>
        </w:rPr>
      </w:pPr>
      <w:r>
        <w:rPr>
          <w:rFonts w:hint="eastAsia"/>
          <w:sz w:val="28"/>
          <w:szCs w:val="28"/>
        </w:rPr>
        <w:t>填报单位（盖章）：</w:t>
      </w:r>
      <w:r>
        <w:rPr>
          <w:rFonts w:hint="eastAsia" w:ascii="仿宋" w:hAnsi="仿宋" w:eastAsia="仿宋" w:cs="仿宋_GB2312"/>
          <w:sz w:val="30"/>
          <w:szCs w:val="30"/>
          <w:lang w:val="en-US" w:eastAsia="zh-CN"/>
        </w:rPr>
        <w:t>吉林长白边境经济合作区管理委员会</w:t>
      </w:r>
    </w:p>
    <w:p>
      <w:pPr>
        <w:jc w:val="both"/>
        <w:rPr>
          <w:sz w:val="28"/>
          <w:szCs w:val="28"/>
        </w:rPr>
      </w:pPr>
      <w:r>
        <w:rPr>
          <w:rFonts w:hint="eastAsia"/>
          <w:sz w:val="28"/>
          <w:szCs w:val="28"/>
        </w:rPr>
        <w:t>时间：202</w:t>
      </w:r>
      <w:r>
        <w:rPr>
          <w:rFonts w:hint="eastAsia"/>
          <w:sz w:val="28"/>
          <w:szCs w:val="28"/>
          <w:lang w:val="en-US" w:eastAsia="zh-CN"/>
        </w:rPr>
        <w:t>5</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14</w:t>
      </w:r>
      <w:r>
        <w:rPr>
          <w:rFonts w:hint="eastAsia"/>
          <w:sz w:val="28"/>
          <w:szCs w:val="28"/>
        </w:rPr>
        <w:t>日</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68" w:type="dxa"/>
            <w:vAlign w:val="center"/>
          </w:tcPr>
          <w:p>
            <w:pPr>
              <w:jc w:val="center"/>
              <w:rPr>
                <w:sz w:val="28"/>
                <w:szCs w:val="28"/>
              </w:rPr>
            </w:pPr>
            <w:r>
              <w:rPr>
                <w:rFonts w:hint="eastAsia"/>
                <w:sz w:val="28"/>
                <w:szCs w:val="28"/>
              </w:rPr>
              <w:t>整改任务</w:t>
            </w:r>
          </w:p>
        </w:tc>
        <w:tc>
          <w:tcPr>
            <w:tcW w:w="6854" w:type="dxa"/>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问题</w:t>
            </w:r>
            <w:r>
              <w:rPr>
                <w:rFonts w:hint="eastAsia" w:ascii="仿宋" w:hAnsi="仿宋" w:eastAsia="仿宋" w:cs="仿宋"/>
                <w:sz w:val="28"/>
                <w:szCs w:val="28"/>
                <w:lang w:val="en-US" w:eastAsia="zh-CN"/>
              </w:rPr>
              <w:t>一</w:t>
            </w:r>
            <w:r>
              <w:rPr>
                <w:rFonts w:hint="eastAsia" w:ascii="仿宋" w:hAnsi="仿宋" w:eastAsia="仿宋" w:cs="仿宋"/>
                <w:sz w:val="28"/>
                <w:szCs w:val="28"/>
              </w:rPr>
              <w:t>：一些部门思想认识不够到位，落实生态保护工作打折扣。按照《白山市贯彻落实中央生态环境保护督察“回头看”反馈问题整改方案》要求，县级及以上政府每年向本级人大汇报生态环境保护工作，各级党委（党组）、政府每季度研究生态环境保护相关工作。督察发现，吉林长白边境经济合作区2022年只召开一次研究生态环境保护工作会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仿宋" w:hAnsi="仿宋" w:eastAsia="仿宋" w:cs="仿宋"/>
                <w:sz w:val="28"/>
                <w:szCs w:val="28"/>
              </w:rPr>
              <w:t>问题</w:t>
            </w:r>
            <w:r>
              <w:rPr>
                <w:rFonts w:hint="eastAsia" w:ascii="仿宋" w:hAnsi="仿宋" w:eastAsia="仿宋" w:cs="仿宋"/>
                <w:sz w:val="28"/>
                <w:szCs w:val="28"/>
                <w:lang w:val="en-US" w:eastAsia="zh-CN"/>
              </w:rPr>
              <w:t>二</w:t>
            </w:r>
            <w:r>
              <w:rPr>
                <w:rFonts w:hint="eastAsia" w:ascii="仿宋" w:hAnsi="仿宋" w:eastAsia="仿宋" w:cs="仿宋"/>
                <w:sz w:val="28"/>
                <w:szCs w:val="28"/>
              </w:rPr>
              <w:t>：部分工业园区、工业集聚区、开发区等环境管理还有欠缺。督察发现，长白县经济开发区未按照规划环评要求对总体规划进行修编。</w:t>
            </w:r>
            <w:r>
              <w:rPr>
                <w:rFonts w:hint="eastAsia" w:ascii="仿宋" w:hAnsi="仿宋" w:eastAsia="仿宋" w:cs="仿宋"/>
                <w:sz w:val="30"/>
                <w:szCs w:val="30"/>
              </w:rPr>
              <w:t xml:space="preserve">  </w:t>
            </w:r>
            <w:r>
              <w:rPr>
                <w:rFonts w:hint="eastAsia" w:ascii="仿宋" w:hAnsi="仿宋" w:eastAsia="仿宋" w:cs="仿宋"/>
                <w:sz w:val="30"/>
                <w:szCs w:val="30"/>
                <w:lang w:eastAsia="zh-CN"/>
              </w:rPr>
              <w:t xml:space="preserve"> </w:t>
            </w:r>
            <w:r>
              <w:rPr>
                <w:rFonts w:hint="eastAsia" w:asciiTheme="minorEastAsia" w:hAnsiTheme="minorEastAsia" w:eastAsiaTheme="minorEastAsia" w:cstheme="minorEastAsia"/>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1668" w:type="dxa"/>
            <w:vAlign w:val="center"/>
          </w:tcPr>
          <w:p>
            <w:pPr>
              <w:jc w:val="center"/>
              <w:rPr>
                <w:sz w:val="28"/>
                <w:szCs w:val="28"/>
              </w:rPr>
            </w:pPr>
            <w:r>
              <w:rPr>
                <w:rFonts w:hint="eastAsia"/>
                <w:sz w:val="28"/>
                <w:szCs w:val="28"/>
              </w:rPr>
              <w:t>整改目标</w:t>
            </w:r>
          </w:p>
        </w:tc>
        <w:tc>
          <w:tcPr>
            <w:tcW w:w="6854" w:type="dxa"/>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一是</w:t>
            </w:r>
            <w:r>
              <w:rPr>
                <w:rFonts w:hint="eastAsia" w:ascii="仿宋" w:hAnsi="仿宋" w:eastAsia="仿宋" w:cs="仿宋"/>
                <w:sz w:val="28"/>
                <w:szCs w:val="28"/>
              </w:rPr>
              <w:t>进一步提升政治站位、增强政治自觉、思想自觉、行动自觉，抓住问题不放、从严从实要求，牢牢守好发展和生态两条底线，把督察反馈意见整改作为树牢“四个意识”、坚定“四个自信”、坚决做到“两个维护”的具体行动，切实做到思想认识到位、工作力度到位、责任落实到位</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5" w:firstLineChars="202"/>
              <w:jc w:val="left"/>
              <w:textAlignment w:val="auto"/>
              <w:rPr>
                <w:rFonts w:hint="eastAsia" w:asciiTheme="minorEastAsia" w:hAnsiTheme="minorEastAsia" w:eastAsiaTheme="minorEastAsia" w:cstheme="minorEastAsia"/>
                <w:sz w:val="28"/>
                <w:szCs w:val="28"/>
              </w:rPr>
            </w:pPr>
            <w:r>
              <w:rPr>
                <w:rFonts w:hint="eastAsia" w:ascii="仿宋" w:hAnsi="仿宋" w:eastAsia="仿宋" w:cs="仿宋"/>
                <w:b w:val="0"/>
                <w:bCs/>
                <w:sz w:val="28"/>
                <w:szCs w:val="28"/>
                <w:lang w:val="en-US" w:eastAsia="zh-CN"/>
              </w:rPr>
              <w:t>二是</w:t>
            </w:r>
            <w:r>
              <w:rPr>
                <w:rFonts w:hint="eastAsia" w:ascii="仿宋" w:hAnsi="仿宋" w:eastAsia="仿宋" w:cs="仿宋"/>
                <w:b w:val="0"/>
                <w:bCs/>
                <w:sz w:val="28"/>
                <w:szCs w:val="28"/>
                <w:lang w:eastAsia="zh-CN"/>
              </w:rPr>
              <w:t>按照规划环评要求对边合区总体规划进行修编。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668" w:type="dxa"/>
            <w:vAlign w:val="center"/>
          </w:tcPr>
          <w:p>
            <w:pPr>
              <w:jc w:val="center"/>
              <w:rPr>
                <w:sz w:val="28"/>
                <w:szCs w:val="28"/>
              </w:rPr>
            </w:pPr>
            <w:r>
              <w:rPr>
                <w:rFonts w:hint="eastAsia"/>
                <w:sz w:val="28"/>
                <w:szCs w:val="28"/>
              </w:rPr>
              <w:t>整改措施</w:t>
            </w:r>
          </w:p>
        </w:tc>
        <w:tc>
          <w:tcPr>
            <w:tcW w:w="6854" w:type="dxa"/>
          </w:tcPr>
          <w:p>
            <w:pPr>
              <w:ind w:firstLine="560" w:firstLineChars="200"/>
              <w:rPr>
                <w:rFonts w:hint="eastAsia" w:ascii="仿宋" w:hAnsi="仿宋" w:eastAsia="仿宋" w:cs="仿宋"/>
                <w:sz w:val="28"/>
                <w:szCs w:val="28"/>
              </w:rPr>
            </w:pPr>
            <w:r>
              <w:rPr>
                <w:rFonts w:hint="eastAsia" w:ascii="仿宋" w:hAnsi="仿宋" w:eastAsia="仿宋" w:cs="仿宋"/>
                <w:sz w:val="28"/>
                <w:szCs w:val="28"/>
              </w:rPr>
              <w:t>整改措施一：边合区每年传达学习贯彻中央生态环境保护政策文件或听取汇报、研究部署生态环境工作频次不低于4次。特殊情况或因工作需要，边合区及时将生态环境保护议题列入班子会议安排学习研究。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整改措施二：一是因第三次全国国土调查时，我县将边合区范围内部分农用地划为基本农田。因此，边合区边界范围需重新调整。委托专业公司对吉林长白边境经济合作区边界范围进行测绘调整，确定边合区边界范围；二是聘请专业机构按照调整后的边合区边界范围，对《吉林长白边境经济合作区总体规划（2018-2035）》进行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pPr>
              <w:jc w:val="center"/>
              <w:rPr>
                <w:sz w:val="28"/>
                <w:szCs w:val="28"/>
              </w:rPr>
            </w:pPr>
            <w:r>
              <w:rPr>
                <w:rFonts w:hint="eastAsia"/>
                <w:sz w:val="28"/>
                <w:szCs w:val="28"/>
              </w:rPr>
              <w:t>整改完成</w:t>
            </w:r>
          </w:p>
          <w:p>
            <w:pPr>
              <w:jc w:val="center"/>
              <w:rPr>
                <w:sz w:val="28"/>
                <w:szCs w:val="28"/>
              </w:rPr>
            </w:pPr>
            <w:r>
              <w:rPr>
                <w:rFonts w:hint="eastAsia"/>
                <w:sz w:val="28"/>
                <w:szCs w:val="28"/>
              </w:rPr>
              <w:t>情况</w:t>
            </w:r>
          </w:p>
        </w:tc>
        <w:tc>
          <w:tcPr>
            <w:tcW w:w="6854" w:type="dxa"/>
          </w:tcPr>
          <w:p>
            <w:pPr>
              <w:ind w:firstLine="560" w:firstLineChars="200"/>
              <w:rPr>
                <w:rFonts w:hint="eastAsia" w:ascii="仿宋" w:hAnsi="仿宋" w:eastAsia="仿宋" w:cs="仿宋"/>
                <w:sz w:val="28"/>
                <w:szCs w:val="28"/>
              </w:rPr>
            </w:pPr>
            <w:r>
              <w:rPr>
                <w:rFonts w:hint="eastAsia" w:ascii="仿宋" w:hAnsi="仿宋" w:eastAsia="仿宋" w:cs="仿宋"/>
                <w:sz w:val="28"/>
                <w:szCs w:val="28"/>
              </w:rPr>
              <w:t>（一）截至目前，边合区2024年共召开5次会议，研究落实生态环境保护方面的会议。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（二）完成对吉林长白边境经济合作区边界范围进行测绘调整，确定边合区边界范围；完成对《吉林长白边境经济合作区总体规划（2018-2035）》进行修编。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668" w:type="dxa"/>
            <w:vAlign w:val="center"/>
          </w:tcPr>
          <w:p>
            <w:pPr>
              <w:jc w:val="center"/>
              <w:rPr>
                <w:sz w:val="28"/>
                <w:szCs w:val="28"/>
              </w:rPr>
            </w:pPr>
            <w:r>
              <w:rPr>
                <w:rFonts w:hint="eastAsia"/>
                <w:sz w:val="28"/>
                <w:szCs w:val="28"/>
              </w:rPr>
              <w:t>责任单位党政主要领导</w:t>
            </w:r>
          </w:p>
          <w:p>
            <w:pPr>
              <w:jc w:val="center"/>
              <w:rPr>
                <w:sz w:val="28"/>
                <w:szCs w:val="28"/>
              </w:rPr>
            </w:pPr>
            <w:r>
              <w:rPr>
                <w:rFonts w:hint="eastAsia"/>
                <w:sz w:val="28"/>
                <w:szCs w:val="28"/>
              </w:rPr>
              <w:t>（签字）</w:t>
            </w:r>
          </w:p>
        </w:tc>
        <w:tc>
          <w:tcPr>
            <w:tcW w:w="6854" w:type="dxa"/>
          </w:tcPr>
          <w:p>
            <w:pPr>
              <w:jc w:val="right"/>
              <w:rPr>
                <w:rFonts w:hint="eastAsia"/>
                <w:sz w:val="28"/>
                <w:szCs w:val="28"/>
              </w:rPr>
            </w:pPr>
          </w:p>
          <w:p>
            <w:pPr>
              <w:jc w:val="right"/>
              <w:rPr>
                <w:rFonts w:hint="eastAsia"/>
                <w:sz w:val="28"/>
                <w:szCs w:val="28"/>
              </w:rPr>
            </w:pPr>
          </w:p>
          <w:p>
            <w:pPr>
              <w:jc w:val="right"/>
              <w:rPr>
                <w:sz w:val="28"/>
                <w:szCs w:val="28"/>
              </w:rPr>
            </w:pPr>
            <w:r>
              <w:rPr>
                <w:rFonts w:hint="eastAsia"/>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668" w:type="dxa"/>
            <w:vAlign w:val="center"/>
          </w:tcPr>
          <w:p>
            <w:pPr>
              <w:jc w:val="center"/>
              <w:rPr>
                <w:sz w:val="28"/>
                <w:szCs w:val="28"/>
              </w:rPr>
            </w:pPr>
            <w:r>
              <w:rPr>
                <w:rFonts w:hint="eastAsia"/>
                <w:sz w:val="28"/>
                <w:szCs w:val="28"/>
              </w:rPr>
              <w:t>主管县领导</w:t>
            </w:r>
          </w:p>
          <w:p>
            <w:pPr>
              <w:jc w:val="center"/>
              <w:rPr>
                <w:sz w:val="28"/>
                <w:szCs w:val="28"/>
              </w:rPr>
            </w:pPr>
            <w:r>
              <w:rPr>
                <w:rFonts w:hint="eastAsia"/>
                <w:sz w:val="28"/>
                <w:szCs w:val="28"/>
              </w:rPr>
              <w:t>（签字）</w:t>
            </w:r>
          </w:p>
        </w:tc>
        <w:tc>
          <w:tcPr>
            <w:tcW w:w="6854" w:type="dxa"/>
          </w:tcPr>
          <w:p>
            <w:pPr>
              <w:rPr>
                <w:sz w:val="28"/>
                <w:szCs w:val="28"/>
              </w:rPr>
            </w:pPr>
          </w:p>
          <w:p>
            <w:pPr>
              <w:jc w:val="right"/>
              <w:rPr>
                <w:rFonts w:hint="eastAsia"/>
                <w:sz w:val="28"/>
                <w:szCs w:val="28"/>
              </w:rPr>
            </w:pPr>
          </w:p>
          <w:p>
            <w:pPr>
              <w:jc w:val="right"/>
              <w:rPr>
                <w:sz w:val="28"/>
                <w:szCs w:val="28"/>
              </w:rPr>
            </w:pPr>
            <w:r>
              <w:rPr>
                <w:rFonts w:hint="eastAsia"/>
                <w:sz w:val="28"/>
                <w:szCs w:val="28"/>
              </w:rPr>
              <w:t xml:space="preserve">               </w:t>
            </w:r>
            <w:bookmarkStart w:id="0" w:name="_GoBack"/>
            <w:bookmarkEnd w:id="0"/>
            <w:r>
              <w:rPr>
                <w:rFonts w:hint="eastAsia"/>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68" w:type="dxa"/>
            <w:vAlign w:val="center"/>
          </w:tcPr>
          <w:p>
            <w:pPr>
              <w:jc w:val="center"/>
              <w:rPr>
                <w:sz w:val="28"/>
                <w:szCs w:val="28"/>
              </w:rPr>
            </w:pPr>
            <w:r>
              <w:rPr>
                <w:rFonts w:hint="eastAsia"/>
                <w:sz w:val="28"/>
                <w:szCs w:val="28"/>
              </w:rPr>
              <w:t>县党政主要领导（签字）</w:t>
            </w:r>
          </w:p>
          <w:p>
            <w:pPr>
              <w:jc w:val="center"/>
              <w:rPr>
                <w:sz w:val="28"/>
                <w:szCs w:val="28"/>
              </w:rPr>
            </w:pPr>
          </w:p>
        </w:tc>
        <w:tc>
          <w:tcPr>
            <w:tcW w:w="6854" w:type="dxa"/>
          </w:tcPr>
          <w:p>
            <w:pPr>
              <w:rPr>
                <w:sz w:val="28"/>
                <w:szCs w:val="28"/>
              </w:rPr>
            </w:pPr>
          </w:p>
          <w:p>
            <w:pPr>
              <w:jc w:val="right"/>
              <w:rPr>
                <w:rFonts w:hint="eastAsia"/>
                <w:sz w:val="28"/>
                <w:szCs w:val="28"/>
              </w:rPr>
            </w:pPr>
          </w:p>
          <w:p>
            <w:pPr>
              <w:jc w:val="right"/>
              <w:rPr>
                <w:sz w:val="28"/>
                <w:szCs w:val="28"/>
              </w:rPr>
            </w:pPr>
            <w:r>
              <w:rPr>
                <w:rFonts w:hint="eastAsia"/>
                <w:sz w:val="28"/>
                <w:szCs w:val="28"/>
              </w:rPr>
              <w:t xml:space="preserve">                            年   月    日  </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YzhhMTIzMGVmNGNjNGJjMmRjYWU0NDNjZWRjYjgifQ=="/>
  </w:docVars>
  <w:rsids>
    <w:rsidRoot w:val="2E121CD1"/>
    <w:rsid w:val="000D7844"/>
    <w:rsid w:val="00125C9B"/>
    <w:rsid w:val="004C4B69"/>
    <w:rsid w:val="00513A1F"/>
    <w:rsid w:val="00525028"/>
    <w:rsid w:val="005B1EEA"/>
    <w:rsid w:val="00611FEA"/>
    <w:rsid w:val="00B101AB"/>
    <w:rsid w:val="00F526C3"/>
    <w:rsid w:val="02131C71"/>
    <w:rsid w:val="0F6635A1"/>
    <w:rsid w:val="135A3D54"/>
    <w:rsid w:val="16A5683B"/>
    <w:rsid w:val="27BA0F72"/>
    <w:rsid w:val="2BF82181"/>
    <w:rsid w:val="2E121CD1"/>
    <w:rsid w:val="2FA0054F"/>
    <w:rsid w:val="30AB4FFF"/>
    <w:rsid w:val="38CB292E"/>
    <w:rsid w:val="3C8D5073"/>
    <w:rsid w:val="4F8C750A"/>
    <w:rsid w:val="57514924"/>
    <w:rsid w:val="5ADE4150"/>
    <w:rsid w:val="66E40352"/>
    <w:rsid w:val="6B485193"/>
    <w:rsid w:val="6E622FFD"/>
    <w:rsid w:val="71727FE9"/>
    <w:rsid w:val="72AE24DD"/>
    <w:rsid w:val="75195C22"/>
    <w:rsid w:val="7AB22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616</Words>
  <Characters>632</Characters>
  <Lines>12</Lines>
  <Paragraphs>3</Paragraphs>
  <TotalTime>42</TotalTime>
  <ScaleCrop>false</ScaleCrop>
  <LinksUpToDate>false</LinksUpToDate>
  <CharactersWithSpaces>782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2022-10-25T06:16:00Z</dcterms:created>
  <dc:creator>心宽何处不桃源</dc:creator>
  <cp:lastModifiedBy>GTJ</cp:lastModifiedBy>
  <cp:lastPrinted>2022-12-13T08:14:00Z</cp:lastPrinted>
  <dcterms:modified xsi:type="dcterms:W3CDTF">2025-05-14T08:06:08Z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6E67C98786D34FCDB8E8BAAA8B8E4A89</vt:lpwstr>
  </property>
</Properties>
</file>