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25848">
      <w:pPr>
        <w:jc w:val="both"/>
        <w:rPr>
          <w:rFonts w:ascii="仿宋" w:hAnsi="仿宋" w:eastAsia="方正小标宋简体" w:cs="方正小标宋简体"/>
          <w:sz w:val="72"/>
          <w:szCs w:val="72"/>
        </w:rPr>
      </w:pPr>
      <w:r>
        <w:rPr>
          <w:rFonts w:hint="eastAsia" w:ascii="仿宋" w:hAnsi="仿宋" w:eastAsia="方正小标宋简体" w:cs="方正小标宋简体"/>
          <w:sz w:val="44"/>
          <w:szCs w:val="44"/>
        </w:rPr>
        <w:t>长白县民政局行政处罚自由裁量权基准表</w:t>
      </w:r>
    </w:p>
    <w:p w14:paraId="417AC56F">
      <w:pPr>
        <w:spacing w:line="200" w:lineRule="exact"/>
        <w:rPr>
          <w:rFonts w:ascii="仿宋" w:hAnsi="仿宋"/>
          <w:szCs w:val="40"/>
        </w:rPr>
      </w:pPr>
      <w:r>
        <w:rPr>
          <w:rFonts w:hint="eastAsia" w:ascii="仿宋" w:hAnsi="仿宋"/>
          <w:szCs w:val="40"/>
        </w:rPr>
        <w:t xml:space="preserve">                  </w:t>
      </w:r>
    </w:p>
    <w:tbl>
      <w:tblPr>
        <w:tblStyle w:val="28"/>
        <w:tblW w:w="531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
      <w:tblGrid>
        <w:gridCol w:w="374"/>
        <w:gridCol w:w="1184"/>
        <w:gridCol w:w="2043"/>
        <w:gridCol w:w="2630"/>
        <w:gridCol w:w="583"/>
        <w:gridCol w:w="1966"/>
        <w:gridCol w:w="689"/>
      </w:tblGrid>
      <w:tr w14:paraId="113D33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680" w:hRule="atLeast"/>
          <w:tblHeader/>
          <w:jc w:val="center"/>
        </w:trPr>
        <w:tc>
          <w:tcPr>
            <w:tcW w:w="197" w:type="dxa"/>
            <w:noWrap w:val="0"/>
            <w:vAlign w:val="center"/>
          </w:tcPr>
          <w:p w14:paraId="5727A79A">
            <w:pPr>
              <w:widowControl/>
              <w:spacing w:line="300" w:lineRule="exact"/>
              <w:jc w:val="center"/>
              <w:rPr>
                <w:rFonts w:ascii="仿宋" w:hAnsi="仿宋" w:eastAsia="方正黑体简体" w:cs="方正黑体简体"/>
                <w:color w:val="000000"/>
                <w:sz w:val="24"/>
              </w:rPr>
            </w:pPr>
            <w:r>
              <w:rPr>
                <w:rFonts w:hint="eastAsia" w:ascii="仿宋" w:hAnsi="仿宋" w:eastAsia="方正黑体简体" w:cs="方正黑体简体"/>
                <w:color w:val="000000"/>
                <w:sz w:val="24"/>
              </w:rPr>
              <w:t>序号</w:t>
            </w:r>
          </w:p>
        </w:tc>
        <w:tc>
          <w:tcPr>
            <w:tcW w:w="625" w:type="dxa"/>
            <w:noWrap w:val="0"/>
            <w:vAlign w:val="center"/>
          </w:tcPr>
          <w:p w14:paraId="3BF7B410">
            <w:pPr>
              <w:widowControl/>
              <w:spacing w:line="300" w:lineRule="exact"/>
              <w:jc w:val="center"/>
              <w:rPr>
                <w:rFonts w:ascii="仿宋" w:hAnsi="仿宋" w:eastAsia="方正黑体简体" w:cs="方正黑体简体"/>
                <w:color w:val="000000"/>
                <w:sz w:val="24"/>
              </w:rPr>
            </w:pPr>
            <w:r>
              <w:rPr>
                <w:rFonts w:hint="eastAsia" w:ascii="仿宋" w:hAnsi="仿宋" w:eastAsia="方正黑体简体" w:cs="方正黑体简体"/>
                <w:color w:val="000000"/>
                <w:sz w:val="24"/>
              </w:rPr>
              <w:t>违法行为名称</w:t>
            </w:r>
          </w:p>
        </w:tc>
        <w:tc>
          <w:tcPr>
            <w:tcW w:w="1078" w:type="dxa"/>
            <w:noWrap w:val="0"/>
            <w:vAlign w:val="center"/>
          </w:tcPr>
          <w:p w14:paraId="6BB722AF">
            <w:pPr>
              <w:widowControl/>
              <w:spacing w:line="300" w:lineRule="exact"/>
              <w:jc w:val="center"/>
              <w:rPr>
                <w:rFonts w:ascii="仿宋" w:hAnsi="仿宋" w:eastAsia="方正黑体简体" w:cs="方正黑体简体"/>
                <w:color w:val="000000"/>
                <w:sz w:val="24"/>
              </w:rPr>
            </w:pPr>
            <w:r>
              <w:rPr>
                <w:rFonts w:hint="eastAsia" w:ascii="仿宋" w:hAnsi="仿宋" w:eastAsia="方正黑体简体" w:cs="方正黑体简体"/>
                <w:color w:val="000000"/>
                <w:sz w:val="24"/>
              </w:rPr>
              <w:t>处罚依据</w:t>
            </w:r>
          </w:p>
        </w:tc>
        <w:tc>
          <w:tcPr>
            <w:tcW w:w="1388" w:type="dxa"/>
            <w:noWrap w:val="0"/>
            <w:vAlign w:val="center"/>
          </w:tcPr>
          <w:p w14:paraId="150C8514">
            <w:pPr>
              <w:widowControl/>
              <w:spacing w:line="300" w:lineRule="exact"/>
              <w:jc w:val="center"/>
              <w:rPr>
                <w:rFonts w:ascii="仿宋" w:hAnsi="仿宋" w:eastAsia="方正黑体简体" w:cs="方正黑体简体"/>
                <w:color w:val="000000"/>
                <w:sz w:val="24"/>
              </w:rPr>
            </w:pPr>
            <w:r>
              <w:rPr>
                <w:rFonts w:hint="eastAsia" w:ascii="仿宋" w:hAnsi="仿宋" w:eastAsia="方正黑体简体" w:cs="方正黑体简体"/>
                <w:color w:val="000000"/>
                <w:sz w:val="24"/>
              </w:rPr>
              <w:t>情节与危害后果</w:t>
            </w:r>
          </w:p>
        </w:tc>
        <w:tc>
          <w:tcPr>
            <w:tcW w:w="308" w:type="dxa"/>
            <w:noWrap w:val="0"/>
            <w:vAlign w:val="center"/>
          </w:tcPr>
          <w:p w14:paraId="1D946B65">
            <w:pPr>
              <w:widowControl/>
              <w:spacing w:line="300" w:lineRule="exact"/>
              <w:jc w:val="center"/>
              <w:rPr>
                <w:rFonts w:ascii="仿宋" w:hAnsi="仿宋" w:eastAsia="方正黑体简体" w:cs="方正黑体简体"/>
                <w:color w:val="000000"/>
                <w:sz w:val="24"/>
              </w:rPr>
            </w:pPr>
            <w:r>
              <w:rPr>
                <w:rFonts w:hint="eastAsia" w:ascii="仿宋" w:hAnsi="仿宋" w:eastAsia="方正黑体简体" w:cs="方正黑体简体"/>
                <w:color w:val="000000"/>
                <w:sz w:val="24"/>
              </w:rPr>
              <w:t>裁量档次</w:t>
            </w:r>
          </w:p>
        </w:tc>
        <w:tc>
          <w:tcPr>
            <w:tcW w:w="1037" w:type="dxa"/>
            <w:noWrap w:val="0"/>
            <w:vAlign w:val="center"/>
          </w:tcPr>
          <w:p w14:paraId="57FF4322">
            <w:pPr>
              <w:widowControl/>
              <w:spacing w:line="300" w:lineRule="exact"/>
              <w:jc w:val="center"/>
              <w:rPr>
                <w:rFonts w:ascii="仿宋" w:hAnsi="仿宋" w:eastAsia="方正黑体简体" w:cs="方正黑体简体"/>
                <w:color w:val="000000"/>
                <w:sz w:val="24"/>
              </w:rPr>
            </w:pPr>
            <w:r>
              <w:rPr>
                <w:rFonts w:hint="eastAsia" w:ascii="仿宋" w:hAnsi="仿宋" w:eastAsia="方正黑体简体" w:cs="方正黑体简体"/>
                <w:color w:val="000000"/>
                <w:sz w:val="24"/>
              </w:rPr>
              <w:t>裁量标准</w:t>
            </w:r>
          </w:p>
        </w:tc>
        <w:tc>
          <w:tcPr>
            <w:tcW w:w="364" w:type="dxa"/>
            <w:noWrap w:val="0"/>
            <w:vAlign w:val="center"/>
          </w:tcPr>
          <w:p w14:paraId="1DB39344">
            <w:pPr>
              <w:widowControl/>
              <w:spacing w:line="300" w:lineRule="exact"/>
              <w:jc w:val="center"/>
              <w:rPr>
                <w:rFonts w:ascii="仿宋" w:hAnsi="仿宋" w:eastAsia="方正黑体简体" w:cs="方正黑体简体"/>
                <w:color w:val="000000"/>
                <w:sz w:val="24"/>
              </w:rPr>
            </w:pPr>
            <w:r>
              <w:rPr>
                <w:rFonts w:hint="eastAsia" w:ascii="仿宋" w:hAnsi="仿宋" w:eastAsia="方正黑体简体" w:cs="方正黑体简体"/>
                <w:color w:val="000000"/>
                <w:sz w:val="24"/>
              </w:rPr>
              <w:t>实施</w:t>
            </w:r>
          </w:p>
          <w:p w14:paraId="2725D3AA">
            <w:pPr>
              <w:widowControl/>
              <w:spacing w:line="300" w:lineRule="exact"/>
              <w:jc w:val="center"/>
              <w:rPr>
                <w:rFonts w:ascii="仿宋" w:hAnsi="仿宋" w:eastAsia="方正黑体简体" w:cs="方正黑体简体"/>
                <w:color w:val="000000"/>
                <w:sz w:val="24"/>
              </w:rPr>
            </w:pPr>
            <w:r>
              <w:rPr>
                <w:rFonts w:hint="eastAsia" w:ascii="仿宋" w:hAnsi="仿宋" w:eastAsia="方正黑体简体" w:cs="方正黑体简体"/>
                <w:color w:val="000000"/>
                <w:sz w:val="24"/>
              </w:rPr>
              <w:t>机构</w:t>
            </w:r>
          </w:p>
        </w:tc>
      </w:tr>
      <w:tr w14:paraId="5506CE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43" w:hRule="atLeast"/>
          <w:jc w:val="center"/>
        </w:trPr>
        <w:tc>
          <w:tcPr>
            <w:tcW w:w="197" w:type="dxa"/>
            <w:vMerge w:val="restart"/>
            <w:noWrap w:val="0"/>
            <w:vAlign w:val="center"/>
          </w:tcPr>
          <w:p w14:paraId="17FB726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1</w:t>
            </w:r>
          </w:p>
        </w:tc>
        <w:tc>
          <w:tcPr>
            <w:tcW w:w="625" w:type="dxa"/>
            <w:vMerge w:val="restart"/>
            <w:noWrap w:val="0"/>
            <w:vAlign w:val="center"/>
          </w:tcPr>
          <w:p w14:paraId="6EDA7ED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社会团体在申请登记时弄虚作假，骗取登记的，或者自取得《社会团体法人登记证书》之日起1年未开展活动</w:t>
            </w:r>
          </w:p>
        </w:tc>
        <w:tc>
          <w:tcPr>
            <w:tcW w:w="1078" w:type="dxa"/>
            <w:vMerge w:val="restart"/>
            <w:noWrap w:val="0"/>
            <w:vAlign w:val="center"/>
          </w:tcPr>
          <w:p w14:paraId="11B196AF">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《社会团体登记管理条例》第二十九条 社会团体在申请登记时弄虚作假，骗取登记的，或者自取得《社会团体法人登记证书》之日起1年未开展活动的，由登记管理机关予以撤销登记。</w:t>
            </w:r>
          </w:p>
        </w:tc>
        <w:tc>
          <w:tcPr>
            <w:tcW w:w="1388" w:type="dxa"/>
            <w:noWrap w:val="0"/>
            <w:vAlign w:val="center"/>
          </w:tcPr>
          <w:p w14:paraId="73CB434A">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违法行为轻微并及时改正，没有造成危害后果的；或者当事人有证据足以证明没有主观过错的；或者初次违法且危害后果轻微并及时改正的。</w:t>
            </w:r>
          </w:p>
        </w:tc>
        <w:tc>
          <w:tcPr>
            <w:tcW w:w="308" w:type="dxa"/>
            <w:noWrap w:val="0"/>
            <w:vAlign w:val="center"/>
          </w:tcPr>
          <w:p w14:paraId="5CDE69B5">
            <w:pPr>
              <w:widowControl/>
              <w:spacing w:line="25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30622FBC">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09BACB1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50746F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590" w:hRule="atLeast"/>
          <w:jc w:val="center"/>
        </w:trPr>
        <w:tc>
          <w:tcPr>
            <w:tcW w:w="197" w:type="dxa"/>
            <w:vMerge w:val="continue"/>
            <w:noWrap w:val="0"/>
            <w:vAlign w:val="center"/>
          </w:tcPr>
          <w:p w14:paraId="1538326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38DBADD">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DE3E205">
            <w:pPr>
              <w:widowControl/>
              <w:spacing w:line="250" w:lineRule="exact"/>
              <w:rPr>
                <w:rFonts w:ascii="仿宋" w:hAnsi="仿宋" w:eastAsia="方正仿宋_GBK" w:cs="方正仿宋_GBK"/>
                <w:color w:val="000000"/>
                <w:sz w:val="24"/>
              </w:rPr>
            </w:pPr>
          </w:p>
        </w:tc>
        <w:tc>
          <w:tcPr>
            <w:tcW w:w="1388" w:type="dxa"/>
            <w:noWrap w:val="0"/>
            <w:vAlign w:val="center"/>
          </w:tcPr>
          <w:p w14:paraId="38610CD8">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主动消除或者减轻该违法行为危害后果的；或者主动供述行政机关尚未掌握的违法行为的；或者配合行政机关查处违法行为有立功表现的。</w:t>
            </w:r>
          </w:p>
        </w:tc>
        <w:tc>
          <w:tcPr>
            <w:tcW w:w="308" w:type="dxa"/>
            <w:noWrap w:val="0"/>
            <w:vAlign w:val="center"/>
          </w:tcPr>
          <w:p w14:paraId="3A8D66D8">
            <w:pPr>
              <w:widowControl/>
              <w:spacing w:line="25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减轻处罚</w:t>
            </w:r>
          </w:p>
        </w:tc>
        <w:tc>
          <w:tcPr>
            <w:tcW w:w="1037" w:type="dxa"/>
            <w:noWrap w:val="0"/>
            <w:vAlign w:val="center"/>
          </w:tcPr>
          <w:p w14:paraId="1EBE2C15">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w:t>
            </w:r>
          </w:p>
        </w:tc>
        <w:tc>
          <w:tcPr>
            <w:tcW w:w="364" w:type="dxa"/>
            <w:vMerge w:val="continue"/>
            <w:noWrap w:val="0"/>
            <w:vAlign w:val="center"/>
          </w:tcPr>
          <w:p w14:paraId="27EC962B">
            <w:pPr>
              <w:widowControl/>
              <w:spacing w:line="260" w:lineRule="exact"/>
              <w:jc w:val="center"/>
              <w:rPr>
                <w:rFonts w:ascii="仿宋" w:hAnsi="仿宋" w:eastAsia="方正仿宋_GBK" w:cs="方正仿宋_GBK"/>
                <w:color w:val="000000"/>
                <w:sz w:val="24"/>
              </w:rPr>
            </w:pPr>
          </w:p>
        </w:tc>
      </w:tr>
      <w:tr w14:paraId="51CAAD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616" w:hRule="atLeast"/>
          <w:jc w:val="center"/>
        </w:trPr>
        <w:tc>
          <w:tcPr>
            <w:tcW w:w="197" w:type="dxa"/>
            <w:vMerge w:val="continue"/>
            <w:noWrap w:val="0"/>
            <w:vAlign w:val="center"/>
          </w:tcPr>
          <w:p w14:paraId="6B908E3B">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BA3E0C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B90981B">
            <w:pPr>
              <w:widowControl/>
              <w:spacing w:line="250" w:lineRule="exact"/>
              <w:rPr>
                <w:rFonts w:ascii="仿宋" w:hAnsi="仿宋" w:eastAsia="方正仿宋_GBK" w:cs="方正仿宋_GBK"/>
                <w:color w:val="000000"/>
                <w:sz w:val="24"/>
              </w:rPr>
            </w:pPr>
          </w:p>
        </w:tc>
        <w:tc>
          <w:tcPr>
            <w:tcW w:w="1388" w:type="dxa"/>
            <w:noWrap w:val="0"/>
            <w:vAlign w:val="center"/>
          </w:tcPr>
          <w:p w14:paraId="6989286B">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无以上不予处罚或减轻处罚情形的。</w:t>
            </w:r>
          </w:p>
        </w:tc>
        <w:tc>
          <w:tcPr>
            <w:tcW w:w="308" w:type="dxa"/>
            <w:noWrap w:val="0"/>
            <w:vAlign w:val="center"/>
          </w:tcPr>
          <w:p w14:paraId="723221BC">
            <w:pPr>
              <w:widowControl/>
              <w:spacing w:line="25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0104702F">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w:t>
            </w:r>
          </w:p>
        </w:tc>
        <w:tc>
          <w:tcPr>
            <w:tcW w:w="364" w:type="dxa"/>
            <w:vMerge w:val="continue"/>
            <w:noWrap w:val="0"/>
            <w:vAlign w:val="center"/>
          </w:tcPr>
          <w:p w14:paraId="1B6BC814">
            <w:pPr>
              <w:widowControl/>
              <w:spacing w:line="260" w:lineRule="exact"/>
              <w:jc w:val="center"/>
              <w:rPr>
                <w:rFonts w:ascii="仿宋" w:hAnsi="仿宋" w:eastAsia="方正仿宋_GBK" w:cs="方正仿宋_GBK"/>
                <w:color w:val="000000"/>
                <w:sz w:val="24"/>
              </w:rPr>
            </w:pPr>
          </w:p>
        </w:tc>
      </w:tr>
      <w:tr w14:paraId="630AA8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restart"/>
            <w:noWrap w:val="0"/>
            <w:vAlign w:val="center"/>
          </w:tcPr>
          <w:p w14:paraId="1F9E3C3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2</w:t>
            </w:r>
          </w:p>
        </w:tc>
        <w:tc>
          <w:tcPr>
            <w:tcW w:w="625" w:type="dxa"/>
            <w:vMerge w:val="restart"/>
            <w:noWrap w:val="0"/>
            <w:vAlign w:val="center"/>
          </w:tcPr>
          <w:p w14:paraId="2713BC2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涂改、出租、出借《社会团体法人登记证书》，或者出租、出借社会团体印章</w:t>
            </w:r>
          </w:p>
        </w:tc>
        <w:tc>
          <w:tcPr>
            <w:tcW w:w="1078" w:type="dxa"/>
            <w:vMerge w:val="restart"/>
            <w:noWrap w:val="0"/>
            <w:vAlign w:val="center"/>
          </w:tcPr>
          <w:p w14:paraId="76464636">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《社会团体登记管理条例》第三十条第一款第（一）项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第二款  前款规定的行为有违法经营额或者违法所得的，予以没收，可以并处违法经营额1倍以上3倍以下或者违法所得3倍以上5倍以下的罚款。</w:t>
            </w:r>
          </w:p>
        </w:tc>
        <w:tc>
          <w:tcPr>
            <w:tcW w:w="1388" w:type="dxa"/>
            <w:noWrap w:val="0"/>
            <w:vAlign w:val="center"/>
          </w:tcPr>
          <w:p w14:paraId="15630E1E">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3776F69E">
            <w:pPr>
              <w:widowControl/>
              <w:spacing w:line="25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22CEF371">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22928C3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3CEFF5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5F1AF9F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DDB65CC">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CB5C68E">
            <w:pPr>
              <w:widowControl/>
              <w:spacing w:line="250" w:lineRule="exact"/>
              <w:rPr>
                <w:rFonts w:ascii="仿宋" w:hAnsi="仿宋" w:eastAsia="方正仿宋_GBK" w:cs="方正仿宋_GBK"/>
                <w:color w:val="000000"/>
                <w:sz w:val="24"/>
              </w:rPr>
            </w:pPr>
          </w:p>
        </w:tc>
        <w:tc>
          <w:tcPr>
            <w:tcW w:w="1388" w:type="dxa"/>
            <w:noWrap w:val="0"/>
            <w:vAlign w:val="center"/>
          </w:tcPr>
          <w:p w14:paraId="1249BD86">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涂改、出租、出借《社会团体法人登记证书》，或者出租、出借社会团体印章，造成社会危害较小的。</w:t>
            </w:r>
          </w:p>
        </w:tc>
        <w:tc>
          <w:tcPr>
            <w:tcW w:w="308" w:type="dxa"/>
            <w:noWrap w:val="0"/>
            <w:vAlign w:val="center"/>
          </w:tcPr>
          <w:p w14:paraId="3B99035B">
            <w:pPr>
              <w:widowControl/>
              <w:spacing w:line="25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50CE71A9">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pacing w:val="-6"/>
                <w:sz w:val="24"/>
              </w:rPr>
              <w:t>警告，责令改正；有违法经营额或者违法所得的予以没收，可以并处违法经营额1倍或者违法所得3倍的罚款。</w:t>
            </w:r>
          </w:p>
        </w:tc>
        <w:tc>
          <w:tcPr>
            <w:tcW w:w="364" w:type="dxa"/>
            <w:vMerge w:val="continue"/>
            <w:noWrap w:val="0"/>
            <w:vAlign w:val="center"/>
          </w:tcPr>
          <w:p w14:paraId="782B6C0E">
            <w:pPr>
              <w:widowControl/>
              <w:spacing w:line="260" w:lineRule="exact"/>
              <w:jc w:val="center"/>
              <w:rPr>
                <w:rFonts w:ascii="仿宋" w:hAnsi="仿宋" w:eastAsia="方正仿宋_GBK" w:cs="方正仿宋_GBK"/>
                <w:color w:val="000000"/>
                <w:sz w:val="24"/>
              </w:rPr>
            </w:pPr>
          </w:p>
        </w:tc>
      </w:tr>
      <w:tr w14:paraId="69304E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73C9AC75">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D63EB4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C056690">
            <w:pPr>
              <w:widowControl/>
              <w:spacing w:line="250" w:lineRule="exact"/>
              <w:rPr>
                <w:rFonts w:ascii="仿宋" w:hAnsi="仿宋" w:eastAsia="方正仿宋_GBK" w:cs="方正仿宋_GBK"/>
                <w:color w:val="000000"/>
                <w:sz w:val="24"/>
              </w:rPr>
            </w:pPr>
          </w:p>
        </w:tc>
        <w:tc>
          <w:tcPr>
            <w:tcW w:w="1388" w:type="dxa"/>
            <w:noWrap w:val="0"/>
            <w:vAlign w:val="center"/>
          </w:tcPr>
          <w:p w14:paraId="5EAE2B2C">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涂改、出租、出借《社会团体法人登记证书》，或者出租、出借社会团体印章，造成社会危害较大，或有两次违法行为的。</w:t>
            </w:r>
          </w:p>
        </w:tc>
        <w:tc>
          <w:tcPr>
            <w:tcW w:w="308" w:type="dxa"/>
            <w:noWrap w:val="0"/>
            <w:vAlign w:val="center"/>
          </w:tcPr>
          <w:p w14:paraId="471A2CE1">
            <w:pPr>
              <w:widowControl/>
              <w:spacing w:line="25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67E1E647">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4B78D922">
            <w:pPr>
              <w:widowControl/>
              <w:spacing w:line="260" w:lineRule="exact"/>
              <w:jc w:val="center"/>
              <w:rPr>
                <w:rFonts w:ascii="仿宋" w:hAnsi="仿宋" w:eastAsia="方正仿宋_GBK" w:cs="方正仿宋_GBK"/>
                <w:color w:val="000000"/>
                <w:sz w:val="24"/>
              </w:rPr>
            </w:pPr>
          </w:p>
        </w:tc>
      </w:tr>
      <w:tr w14:paraId="3E9489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45" w:hRule="atLeast"/>
          <w:jc w:val="center"/>
        </w:trPr>
        <w:tc>
          <w:tcPr>
            <w:tcW w:w="197" w:type="dxa"/>
            <w:vMerge w:val="continue"/>
            <w:noWrap w:val="0"/>
            <w:vAlign w:val="center"/>
          </w:tcPr>
          <w:p w14:paraId="18C3F54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0B292F1">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EFF18B8">
            <w:pPr>
              <w:widowControl/>
              <w:spacing w:line="250" w:lineRule="exact"/>
              <w:rPr>
                <w:rFonts w:ascii="仿宋" w:hAnsi="仿宋" w:eastAsia="方正仿宋_GBK" w:cs="方正仿宋_GBK"/>
                <w:color w:val="000000"/>
                <w:sz w:val="24"/>
              </w:rPr>
            </w:pPr>
          </w:p>
        </w:tc>
        <w:tc>
          <w:tcPr>
            <w:tcW w:w="1388" w:type="dxa"/>
            <w:noWrap w:val="0"/>
            <w:vAlign w:val="center"/>
          </w:tcPr>
          <w:p w14:paraId="3C50FDDD">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涂改、出租、出借《社会团体法人登记证书》，或者出租、出借社会团体印章，造成严重社会危害，或有三次及以上违法行为的。</w:t>
            </w:r>
          </w:p>
        </w:tc>
        <w:tc>
          <w:tcPr>
            <w:tcW w:w="308" w:type="dxa"/>
            <w:noWrap w:val="0"/>
            <w:vAlign w:val="center"/>
          </w:tcPr>
          <w:p w14:paraId="7624A1B4">
            <w:pPr>
              <w:widowControl/>
              <w:spacing w:line="25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2FD446CF">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撤销登记；有违法经营额或者违法所得的予以没收，并处违法经营额2倍以上3倍以下或者</w:t>
            </w:r>
            <w:r>
              <w:rPr>
                <w:rFonts w:hint="eastAsia" w:ascii="仿宋" w:hAnsi="仿宋" w:eastAsia="方正仿宋_GBK" w:cs="方正仿宋_GBK"/>
                <w:color w:val="000000"/>
                <w:spacing w:val="-6"/>
                <w:sz w:val="24"/>
              </w:rPr>
              <w:t>违法所得4倍以上5倍以下的罚款。</w:t>
            </w:r>
          </w:p>
        </w:tc>
        <w:tc>
          <w:tcPr>
            <w:tcW w:w="364" w:type="dxa"/>
            <w:vMerge w:val="continue"/>
            <w:noWrap w:val="0"/>
            <w:vAlign w:val="center"/>
          </w:tcPr>
          <w:p w14:paraId="1A2510C4">
            <w:pPr>
              <w:widowControl/>
              <w:spacing w:line="260" w:lineRule="exact"/>
              <w:jc w:val="center"/>
              <w:rPr>
                <w:rFonts w:ascii="仿宋" w:hAnsi="仿宋" w:eastAsia="方正仿宋_GBK" w:cs="方正仿宋_GBK"/>
                <w:color w:val="000000"/>
                <w:sz w:val="24"/>
              </w:rPr>
            </w:pPr>
          </w:p>
        </w:tc>
      </w:tr>
      <w:tr w14:paraId="15DA7B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restart"/>
            <w:noWrap w:val="0"/>
            <w:vAlign w:val="center"/>
          </w:tcPr>
          <w:p w14:paraId="38E8833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3</w:t>
            </w:r>
          </w:p>
        </w:tc>
        <w:tc>
          <w:tcPr>
            <w:tcW w:w="625" w:type="dxa"/>
            <w:vMerge w:val="restart"/>
            <w:noWrap w:val="0"/>
            <w:vAlign w:val="center"/>
          </w:tcPr>
          <w:p w14:paraId="39934A2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社会团体超出章程规定的宗旨和业务范围进行活动</w:t>
            </w:r>
          </w:p>
        </w:tc>
        <w:tc>
          <w:tcPr>
            <w:tcW w:w="1078" w:type="dxa"/>
            <w:vMerge w:val="restart"/>
            <w:noWrap w:val="0"/>
            <w:vAlign w:val="center"/>
          </w:tcPr>
          <w:p w14:paraId="0484E2E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《社会团体登记管理条例》第三十条第一款第（二）项　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第二款  前款规定的行为有违法经营额或者违法所得的，予以没收，可以并处违法经营额1倍以上3倍以下或者违法所得3倍以上5倍以下的罚款。</w:t>
            </w:r>
          </w:p>
        </w:tc>
        <w:tc>
          <w:tcPr>
            <w:tcW w:w="1388" w:type="dxa"/>
            <w:noWrap w:val="0"/>
            <w:vAlign w:val="center"/>
          </w:tcPr>
          <w:p w14:paraId="65C2667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55BB7ED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1F4B826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7725959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231994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47110FF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3BEF549">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08E62C5">
            <w:pPr>
              <w:widowControl/>
              <w:spacing w:line="260" w:lineRule="exact"/>
              <w:rPr>
                <w:rFonts w:ascii="仿宋" w:hAnsi="仿宋" w:eastAsia="方正仿宋_GBK" w:cs="方正仿宋_GBK"/>
                <w:color w:val="000000"/>
                <w:sz w:val="24"/>
              </w:rPr>
            </w:pPr>
          </w:p>
        </w:tc>
        <w:tc>
          <w:tcPr>
            <w:tcW w:w="1388" w:type="dxa"/>
            <w:noWrap w:val="0"/>
            <w:vAlign w:val="center"/>
          </w:tcPr>
          <w:p w14:paraId="6C40FB4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超出章程规定的宗旨和业务范围进行活动，造成社会影响较小的。</w:t>
            </w:r>
          </w:p>
        </w:tc>
        <w:tc>
          <w:tcPr>
            <w:tcW w:w="308" w:type="dxa"/>
            <w:noWrap w:val="0"/>
            <w:vAlign w:val="center"/>
          </w:tcPr>
          <w:p w14:paraId="3BE4349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32518C2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警告，责令改正；有违法经营额或者违法所得的予以没收，可以并处违法经营额1倍或者违法所得3倍的罚款。</w:t>
            </w:r>
          </w:p>
        </w:tc>
        <w:tc>
          <w:tcPr>
            <w:tcW w:w="364" w:type="dxa"/>
            <w:vMerge w:val="continue"/>
            <w:noWrap w:val="0"/>
            <w:vAlign w:val="center"/>
          </w:tcPr>
          <w:p w14:paraId="77416026">
            <w:pPr>
              <w:widowControl/>
              <w:spacing w:line="260" w:lineRule="exact"/>
              <w:jc w:val="center"/>
              <w:rPr>
                <w:rFonts w:ascii="仿宋" w:hAnsi="仿宋" w:eastAsia="方正仿宋_GBK" w:cs="方正仿宋_GBK"/>
                <w:color w:val="000000"/>
                <w:sz w:val="24"/>
              </w:rPr>
            </w:pPr>
          </w:p>
        </w:tc>
      </w:tr>
      <w:tr w14:paraId="5530EB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63FEB568">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FE828D3">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4B5BF82">
            <w:pPr>
              <w:widowControl/>
              <w:spacing w:line="260" w:lineRule="exact"/>
              <w:rPr>
                <w:rFonts w:ascii="仿宋" w:hAnsi="仿宋" w:eastAsia="方正仿宋_GBK" w:cs="方正仿宋_GBK"/>
                <w:color w:val="000000"/>
                <w:sz w:val="24"/>
              </w:rPr>
            </w:pPr>
          </w:p>
        </w:tc>
        <w:tc>
          <w:tcPr>
            <w:tcW w:w="1388" w:type="dxa"/>
            <w:noWrap w:val="0"/>
            <w:vAlign w:val="center"/>
          </w:tcPr>
          <w:p w14:paraId="787F5E3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超出章程规定的宗旨和业务范围进行活动，造成社会影响较大的。</w:t>
            </w:r>
          </w:p>
        </w:tc>
        <w:tc>
          <w:tcPr>
            <w:tcW w:w="308" w:type="dxa"/>
            <w:noWrap w:val="0"/>
            <w:vAlign w:val="center"/>
          </w:tcPr>
          <w:p w14:paraId="5AC6117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3A30EAA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6332C170">
            <w:pPr>
              <w:widowControl/>
              <w:spacing w:line="260" w:lineRule="exact"/>
              <w:jc w:val="center"/>
              <w:rPr>
                <w:rFonts w:ascii="仿宋" w:hAnsi="仿宋" w:eastAsia="方正仿宋_GBK" w:cs="方正仿宋_GBK"/>
                <w:color w:val="000000"/>
                <w:sz w:val="24"/>
              </w:rPr>
            </w:pPr>
          </w:p>
        </w:tc>
      </w:tr>
      <w:tr w14:paraId="6C2BC9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85" w:hRule="atLeast"/>
          <w:jc w:val="center"/>
        </w:trPr>
        <w:tc>
          <w:tcPr>
            <w:tcW w:w="197" w:type="dxa"/>
            <w:vMerge w:val="continue"/>
            <w:noWrap w:val="0"/>
            <w:vAlign w:val="center"/>
          </w:tcPr>
          <w:p w14:paraId="09D076F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4FFE9C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E4CADCC">
            <w:pPr>
              <w:widowControl/>
              <w:spacing w:line="260" w:lineRule="exact"/>
              <w:rPr>
                <w:rFonts w:ascii="仿宋" w:hAnsi="仿宋" w:eastAsia="方正仿宋_GBK" w:cs="方正仿宋_GBK"/>
                <w:color w:val="000000"/>
                <w:sz w:val="24"/>
              </w:rPr>
            </w:pPr>
          </w:p>
        </w:tc>
        <w:tc>
          <w:tcPr>
            <w:tcW w:w="1388" w:type="dxa"/>
            <w:noWrap w:val="0"/>
            <w:vAlign w:val="center"/>
          </w:tcPr>
          <w:p w14:paraId="32E7DC0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超出章程规定的宗旨和业务范围进行活动，造成社会影响严重的。</w:t>
            </w:r>
          </w:p>
        </w:tc>
        <w:tc>
          <w:tcPr>
            <w:tcW w:w="308" w:type="dxa"/>
            <w:noWrap w:val="0"/>
            <w:vAlign w:val="center"/>
          </w:tcPr>
          <w:p w14:paraId="7B96BAC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3773E28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撤销登记；有违法经营额或者违法所得的予以没收，并处违法经营额2倍以上3倍以下或者</w:t>
            </w:r>
            <w:r>
              <w:rPr>
                <w:rFonts w:hint="eastAsia" w:ascii="仿宋" w:hAnsi="仿宋" w:eastAsia="方正仿宋_GBK" w:cs="方正仿宋_GBK"/>
                <w:color w:val="000000"/>
                <w:spacing w:val="-6"/>
                <w:sz w:val="24"/>
              </w:rPr>
              <w:t>违法所得4倍以上5倍以下的罚款。</w:t>
            </w:r>
          </w:p>
        </w:tc>
        <w:tc>
          <w:tcPr>
            <w:tcW w:w="364" w:type="dxa"/>
            <w:vMerge w:val="continue"/>
            <w:noWrap w:val="0"/>
            <w:vAlign w:val="center"/>
          </w:tcPr>
          <w:p w14:paraId="2CFB05F1">
            <w:pPr>
              <w:widowControl/>
              <w:spacing w:line="260" w:lineRule="exact"/>
              <w:jc w:val="center"/>
              <w:rPr>
                <w:rFonts w:ascii="仿宋" w:hAnsi="仿宋" w:eastAsia="方正仿宋_GBK" w:cs="方正仿宋_GBK"/>
                <w:color w:val="000000"/>
                <w:sz w:val="24"/>
              </w:rPr>
            </w:pPr>
          </w:p>
        </w:tc>
      </w:tr>
      <w:tr w14:paraId="215987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05" w:hRule="atLeast"/>
          <w:jc w:val="center"/>
        </w:trPr>
        <w:tc>
          <w:tcPr>
            <w:tcW w:w="197" w:type="dxa"/>
            <w:vMerge w:val="restart"/>
            <w:noWrap w:val="0"/>
            <w:vAlign w:val="center"/>
          </w:tcPr>
          <w:p w14:paraId="52CDA30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4</w:t>
            </w:r>
          </w:p>
        </w:tc>
        <w:tc>
          <w:tcPr>
            <w:tcW w:w="625" w:type="dxa"/>
            <w:vMerge w:val="restart"/>
            <w:noWrap w:val="0"/>
            <w:vAlign w:val="center"/>
          </w:tcPr>
          <w:p w14:paraId="33B0668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社会团体拒不接受或者不按照规定接受监督检查</w:t>
            </w:r>
          </w:p>
        </w:tc>
        <w:tc>
          <w:tcPr>
            <w:tcW w:w="1078" w:type="dxa"/>
            <w:vMerge w:val="restart"/>
            <w:noWrap w:val="0"/>
            <w:vAlign w:val="center"/>
          </w:tcPr>
          <w:p w14:paraId="02EB4BD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《社会团体登记管理条例》第三十条第一款第（三）项　社会团体有下列情形之一的，由登记管理机关给予警告，责令改正，可以限期停止活动，并可以责令撤换直接负责的主管人员；情节严重的，</w:t>
            </w:r>
            <w:r>
              <w:rPr>
                <w:rFonts w:hint="eastAsia" w:ascii="仿宋" w:hAnsi="仿宋" w:eastAsia="方正仿宋_GBK" w:cs="方正仿宋_GBK"/>
                <w:color w:val="000000"/>
                <w:spacing w:val="-6"/>
                <w:sz w:val="24"/>
              </w:rPr>
              <w:t>予以撤销登记；构成犯罪的，依法追究刑事责任：（三）拒不接受或者不按照规定接受监督检查的；</w:t>
            </w:r>
            <w:r>
              <w:rPr>
                <w:rFonts w:hint="eastAsia" w:ascii="仿宋" w:hAnsi="仿宋" w:eastAsia="方正仿宋_GBK" w:cs="方正仿宋_GBK"/>
                <w:color w:val="000000"/>
                <w:spacing w:val="-6"/>
                <w:sz w:val="24"/>
              </w:rPr>
              <w:br w:type="textWrapping" w:clear="all"/>
            </w:r>
            <w:r>
              <w:rPr>
                <w:rFonts w:hint="eastAsia" w:ascii="仿宋" w:hAnsi="仿宋" w:eastAsia="方正仿宋_GBK" w:cs="方正仿宋_GBK"/>
                <w:color w:val="000000"/>
                <w:sz w:val="24"/>
              </w:rPr>
              <w:t xml:space="preserve">    第二款  前款规定的行为有违法经营额或者违法所得的，予以没收，可以并处违法经营额1倍以上3倍以下或者违法所得3倍以上5倍以下的罚款。</w:t>
            </w:r>
          </w:p>
        </w:tc>
        <w:tc>
          <w:tcPr>
            <w:tcW w:w="1388" w:type="dxa"/>
            <w:noWrap w:val="0"/>
            <w:vAlign w:val="center"/>
          </w:tcPr>
          <w:p w14:paraId="53C0BFB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4916CE4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50FC671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352D19C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254580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748016EB">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898071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42E98E5">
            <w:pPr>
              <w:widowControl/>
              <w:spacing w:line="260" w:lineRule="exact"/>
              <w:rPr>
                <w:rFonts w:ascii="仿宋" w:hAnsi="仿宋" w:eastAsia="方正仿宋_GBK" w:cs="方正仿宋_GBK"/>
                <w:color w:val="000000"/>
                <w:sz w:val="24"/>
              </w:rPr>
            </w:pPr>
          </w:p>
        </w:tc>
        <w:tc>
          <w:tcPr>
            <w:tcW w:w="1388" w:type="dxa"/>
            <w:noWrap w:val="0"/>
            <w:vAlign w:val="center"/>
          </w:tcPr>
          <w:p w14:paraId="4F9D246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不按照规定接受监督检查，没有正当理由在规定时间内未参加年检，或者年度检查中弄虚作假，能够责令后立即整改的；或者不按照规定及时报告重大事项，造成危害后果较小的。</w:t>
            </w:r>
          </w:p>
        </w:tc>
        <w:tc>
          <w:tcPr>
            <w:tcW w:w="308" w:type="dxa"/>
            <w:noWrap w:val="0"/>
            <w:vAlign w:val="center"/>
          </w:tcPr>
          <w:p w14:paraId="0F045AE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781F309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警告，责令改正；有违法经营额或者违法所得的予以没收，可以并处违法经营额1倍或者违法所得3倍的罚款。</w:t>
            </w:r>
          </w:p>
        </w:tc>
        <w:tc>
          <w:tcPr>
            <w:tcW w:w="364" w:type="dxa"/>
            <w:vMerge w:val="continue"/>
            <w:noWrap w:val="0"/>
            <w:vAlign w:val="center"/>
          </w:tcPr>
          <w:p w14:paraId="327582C7">
            <w:pPr>
              <w:widowControl/>
              <w:spacing w:line="260" w:lineRule="exact"/>
              <w:jc w:val="center"/>
              <w:rPr>
                <w:rFonts w:ascii="仿宋" w:hAnsi="仿宋" w:eastAsia="方正仿宋_GBK" w:cs="方正仿宋_GBK"/>
                <w:color w:val="000000"/>
                <w:sz w:val="24"/>
              </w:rPr>
            </w:pPr>
          </w:p>
        </w:tc>
      </w:tr>
      <w:tr w14:paraId="3A7D8F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2403E6C0">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D339E3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21AD8B0">
            <w:pPr>
              <w:widowControl/>
              <w:spacing w:line="260" w:lineRule="exact"/>
              <w:rPr>
                <w:rFonts w:ascii="仿宋" w:hAnsi="仿宋" w:eastAsia="方正仿宋_GBK" w:cs="方正仿宋_GBK"/>
                <w:color w:val="000000"/>
                <w:sz w:val="24"/>
              </w:rPr>
            </w:pPr>
          </w:p>
        </w:tc>
        <w:tc>
          <w:tcPr>
            <w:tcW w:w="1388" w:type="dxa"/>
            <w:noWrap w:val="0"/>
            <w:vAlign w:val="center"/>
          </w:tcPr>
          <w:p w14:paraId="7F7F201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不按照规定接受监督检查，在规定的期限内没有改正的，或者以各种理由、借口阻挠致使监督检查无法正常进行的，造成社会影响较大的。</w:t>
            </w:r>
          </w:p>
        </w:tc>
        <w:tc>
          <w:tcPr>
            <w:tcW w:w="308" w:type="dxa"/>
            <w:noWrap w:val="0"/>
            <w:vAlign w:val="center"/>
          </w:tcPr>
          <w:p w14:paraId="7737832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0A7038D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66A3A53E">
            <w:pPr>
              <w:widowControl/>
              <w:spacing w:line="260" w:lineRule="exact"/>
              <w:jc w:val="center"/>
              <w:rPr>
                <w:rFonts w:ascii="仿宋" w:hAnsi="仿宋" w:eastAsia="方正仿宋_GBK" w:cs="方正仿宋_GBK"/>
                <w:color w:val="000000"/>
                <w:sz w:val="24"/>
              </w:rPr>
            </w:pPr>
          </w:p>
        </w:tc>
      </w:tr>
      <w:tr w14:paraId="4E038B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435BB51C">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D5E627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B0EBF8E">
            <w:pPr>
              <w:widowControl/>
              <w:spacing w:line="260" w:lineRule="exact"/>
              <w:rPr>
                <w:rFonts w:ascii="仿宋" w:hAnsi="仿宋" w:eastAsia="方正仿宋_GBK" w:cs="方正仿宋_GBK"/>
                <w:color w:val="000000"/>
                <w:sz w:val="24"/>
              </w:rPr>
            </w:pPr>
          </w:p>
        </w:tc>
        <w:tc>
          <w:tcPr>
            <w:tcW w:w="1388" w:type="dxa"/>
            <w:noWrap w:val="0"/>
            <w:vAlign w:val="center"/>
          </w:tcPr>
          <w:p w14:paraId="5339633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无正当理由连续2年不按照《社会团体登记管理条例》规定期限参加年检的；有暴力抗拒检查或违法行为造成社会影响严重的。</w:t>
            </w:r>
          </w:p>
        </w:tc>
        <w:tc>
          <w:tcPr>
            <w:tcW w:w="308" w:type="dxa"/>
            <w:noWrap w:val="0"/>
            <w:vAlign w:val="center"/>
          </w:tcPr>
          <w:p w14:paraId="78EF9CE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3392D8D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pacing w:val="-6"/>
                <w:sz w:val="24"/>
              </w:rPr>
              <w:t>撤销登记；有违法经营额或者违法所得的予以没收，并处违法经营额2倍以上3倍以下或者违法所得4倍以上5倍以下的罚款。</w:t>
            </w:r>
          </w:p>
        </w:tc>
        <w:tc>
          <w:tcPr>
            <w:tcW w:w="364" w:type="dxa"/>
            <w:vMerge w:val="continue"/>
            <w:noWrap w:val="0"/>
            <w:vAlign w:val="center"/>
          </w:tcPr>
          <w:p w14:paraId="703EEF77">
            <w:pPr>
              <w:widowControl/>
              <w:spacing w:line="260" w:lineRule="exact"/>
              <w:jc w:val="center"/>
              <w:rPr>
                <w:rFonts w:ascii="仿宋" w:hAnsi="仿宋" w:eastAsia="方正仿宋_GBK" w:cs="方正仿宋_GBK"/>
                <w:color w:val="000000"/>
                <w:sz w:val="24"/>
              </w:rPr>
            </w:pPr>
          </w:p>
        </w:tc>
      </w:tr>
      <w:tr w14:paraId="103E54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restart"/>
            <w:noWrap w:val="0"/>
            <w:vAlign w:val="center"/>
          </w:tcPr>
          <w:p w14:paraId="51C8F75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5</w:t>
            </w:r>
          </w:p>
        </w:tc>
        <w:tc>
          <w:tcPr>
            <w:tcW w:w="625" w:type="dxa"/>
            <w:vMerge w:val="restart"/>
            <w:noWrap w:val="0"/>
            <w:vAlign w:val="center"/>
          </w:tcPr>
          <w:p w14:paraId="1D3F4EE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不按照规定办理社会团体变更登记</w:t>
            </w:r>
          </w:p>
        </w:tc>
        <w:tc>
          <w:tcPr>
            <w:tcW w:w="1078" w:type="dxa"/>
            <w:vMerge w:val="restart"/>
            <w:noWrap w:val="0"/>
            <w:vAlign w:val="center"/>
          </w:tcPr>
          <w:p w14:paraId="09B5200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《社会团体登记管理条例》第三十条第一款第（四）项  社会团体有下列情形之一的，由登记管理机关给予警告，责令改正，可以限期停止活动，并可以责令撤换直接负责的主管人员；情节严重的，予以撤销登记；构成犯罪的，依法追究刑事责任：（四）不按照规定办理变更登记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第二款  前款规定的行为有违法经营额或者违法所得的，予以没收，可以并处违法经营额1倍以上3倍以下或者违法所得3倍以上5倍以下的罚款。</w:t>
            </w:r>
          </w:p>
        </w:tc>
        <w:tc>
          <w:tcPr>
            <w:tcW w:w="1388" w:type="dxa"/>
            <w:noWrap w:val="0"/>
            <w:vAlign w:val="center"/>
          </w:tcPr>
          <w:p w14:paraId="4F41E99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78599A1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ign w:val="center"/>
          </w:tcPr>
          <w:p w14:paraId="422EFF4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63AD52C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1FD691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279E9D3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F04A0CD">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7A32D2B">
            <w:pPr>
              <w:widowControl/>
              <w:spacing w:line="260" w:lineRule="exact"/>
              <w:rPr>
                <w:rFonts w:ascii="仿宋" w:hAnsi="仿宋" w:eastAsia="方正仿宋_GBK" w:cs="方正仿宋_GBK"/>
                <w:color w:val="000000"/>
                <w:sz w:val="24"/>
              </w:rPr>
            </w:pPr>
          </w:p>
        </w:tc>
        <w:tc>
          <w:tcPr>
            <w:tcW w:w="1388" w:type="dxa"/>
            <w:noWrap w:val="0"/>
            <w:vAlign w:val="center"/>
          </w:tcPr>
          <w:p w14:paraId="3D54AD41">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不按照规定办理变更登记，或者在办理变更登记时隐瞒有关情况，能够立即改正，造成较小社会影响的。</w:t>
            </w:r>
          </w:p>
        </w:tc>
        <w:tc>
          <w:tcPr>
            <w:tcW w:w="308" w:type="dxa"/>
            <w:noWrap w:val="0"/>
            <w:vAlign w:val="center"/>
          </w:tcPr>
          <w:p w14:paraId="29C0C94D">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042F437F">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警告，责令改正；有违法经营额或</w:t>
            </w:r>
            <w:r>
              <w:rPr>
                <w:rFonts w:hint="eastAsia" w:ascii="仿宋" w:hAnsi="仿宋" w:eastAsia="方正仿宋_GBK" w:cs="方正仿宋_GBK"/>
                <w:color w:val="000000"/>
                <w:spacing w:val="-6"/>
                <w:sz w:val="24"/>
              </w:rPr>
              <w:t>者违法所得的予以没收，可以并处违法经营额1倍或者违法所得3倍的罚款。</w:t>
            </w:r>
          </w:p>
        </w:tc>
        <w:tc>
          <w:tcPr>
            <w:tcW w:w="364" w:type="dxa"/>
            <w:vMerge w:val="continue"/>
            <w:noWrap w:val="0"/>
            <w:vAlign w:val="center"/>
          </w:tcPr>
          <w:p w14:paraId="2389821E">
            <w:pPr>
              <w:widowControl/>
              <w:spacing w:line="260" w:lineRule="exact"/>
              <w:jc w:val="center"/>
              <w:rPr>
                <w:rFonts w:ascii="仿宋" w:hAnsi="仿宋" w:eastAsia="方正仿宋_GBK" w:cs="方正仿宋_GBK"/>
                <w:color w:val="000000"/>
                <w:sz w:val="24"/>
              </w:rPr>
            </w:pPr>
          </w:p>
        </w:tc>
      </w:tr>
      <w:tr w14:paraId="785C45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455" w:hRule="atLeast"/>
          <w:jc w:val="center"/>
        </w:trPr>
        <w:tc>
          <w:tcPr>
            <w:tcW w:w="197" w:type="dxa"/>
            <w:vMerge w:val="continue"/>
            <w:noWrap w:val="0"/>
            <w:vAlign w:val="center"/>
          </w:tcPr>
          <w:p w14:paraId="237FA9C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DD302D1">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9597327">
            <w:pPr>
              <w:widowControl/>
              <w:spacing w:line="260" w:lineRule="exact"/>
              <w:rPr>
                <w:rFonts w:ascii="仿宋" w:hAnsi="仿宋" w:eastAsia="方正仿宋_GBK" w:cs="方正仿宋_GBK"/>
                <w:color w:val="000000"/>
                <w:sz w:val="24"/>
              </w:rPr>
            </w:pPr>
          </w:p>
        </w:tc>
        <w:tc>
          <w:tcPr>
            <w:tcW w:w="1388" w:type="dxa"/>
            <w:noWrap w:val="0"/>
            <w:vAlign w:val="center"/>
          </w:tcPr>
          <w:p w14:paraId="06FE2A83">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不按照规定办理变更登记，或者在办理变更登记时隐瞒有关情况，或者在办理变更登记时提供虚假材料，或者拒绝提供反映其活动情况的真实材料，造成较大社会影响的。</w:t>
            </w:r>
          </w:p>
        </w:tc>
        <w:tc>
          <w:tcPr>
            <w:tcW w:w="308" w:type="dxa"/>
            <w:noWrap w:val="0"/>
            <w:vAlign w:val="center"/>
          </w:tcPr>
          <w:p w14:paraId="100A0554">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561537F3">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3C614AC1">
            <w:pPr>
              <w:widowControl/>
              <w:spacing w:line="260" w:lineRule="exact"/>
              <w:jc w:val="center"/>
              <w:rPr>
                <w:rFonts w:ascii="仿宋" w:hAnsi="仿宋" w:eastAsia="方正仿宋_GBK" w:cs="方正仿宋_GBK"/>
                <w:color w:val="000000"/>
                <w:sz w:val="24"/>
              </w:rPr>
            </w:pPr>
          </w:p>
        </w:tc>
      </w:tr>
      <w:tr w14:paraId="15D1EB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0A17F10A">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BDCC58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2D30C1A">
            <w:pPr>
              <w:widowControl/>
              <w:spacing w:line="260" w:lineRule="exact"/>
              <w:rPr>
                <w:rFonts w:ascii="仿宋" w:hAnsi="仿宋" w:eastAsia="方正仿宋_GBK" w:cs="方正仿宋_GBK"/>
                <w:color w:val="000000"/>
                <w:sz w:val="24"/>
              </w:rPr>
            </w:pPr>
          </w:p>
        </w:tc>
        <w:tc>
          <w:tcPr>
            <w:tcW w:w="1388" w:type="dxa"/>
            <w:noWrap w:val="0"/>
            <w:vAlign w:val="center"/>
          </w:tcPr>
          <w:p w14:paraId="53FC3B59">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不按照规定办理变更登记，或者在办理变更登记时隐瞒有关情况，或者在办理变更登记时提供虚假材料，或者拒绝提供反映其活动情况的真实材料，或者在整改期限内整改不到位，造成严重社会影响的。</w:t>
            </w:r>
          </w:p>
        </w:tc>
        <w:tc>
          <w:tcPr>
            <w:tcW w:w="308" w:type="dxa"/>
            <w:noWrap w:val="0"/>
            <w:vAlign w:val="center"/>
          </w:tcPr>
          <w:p w14:paraId="56E75FF2">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607569AB">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撤销登记；有违法经营额或者违法所得的予以没收，并处违法经营额2倍以上3倍以下或</w:t>
            </w:r>
            <w:r>
              <w:rPr>
                <w:rFonts w:hint="eastAsia" w:ascii="仿宋" w:hAnsi="仿宋" w:eastAsia="方正仿宋_GBK" w:cs="方正仿宋_GBK"/>
                <w:color w:val="000000"/>
                <w:spacing w:val="-6"/>
                <w:sz w:val="24"/>
              </w:rPr>
              <w:t>者违法所得4倍以上5倍以下的罚款。</w:t>
            </w:r>
          </w:p>
        </w:tc>
        <w:tc>
          <w:tcPr>
            <w:tcW w:w="364" w:type="dxa"/>
            <w:vMerge w:val="continue"/>
            <w:noWrap w:val="0"/>
            <w:vAlign w:val="center"/>
          </w:tcPr>
          <w:p w14:paraId="25F1D2A8">
            <w:pPr>
              <w:widowControl/>
              <w:spacing w:line="260" w:lineRule="exact"/>
              <w:jc w:val="center"/>
              <w:rPr>
                <w:rFonts w:ascii="仿宋" w:hAnsi="仿宋" w:eastAsia="方正仿宋_GBK" w:cs="方正仿宋_GBK"/>
                <w:color w:val="000000"/>
                <w:sz w:val="24"/>
              </w:rPr>
            </w:pPr>
          </w:p>
        </w:tc>
      </w:tr>
      <w:tr w14:paraId="4CA64D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restart"/>
            <w:noWrap w:val="0"/>
            <w:vAlign w:val="center"/>
          </w:tcPr>
          <w:p w14:paraId="2D54C45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6</w:t>
            </w:r>
          </w:p>
        </w:tc>
        <w:tc>
          <w:tcPr>
            <w:tcW w:w="625" w:type="dxa"/>
            <w:vMerge w:val="restart"/>
            <w:noWrap w:val="0"/>
            <w:vAlign w:val="center"/>
          </w:tcPr>
          <w:p w14:paraId="08D7244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社会团体违反规定设立分支机构、代表机构，或者对分支机构、代表机构疏于管理，造成严重后果</w:t>
            </w:r>
          </w:p>
        </w:tc>
        <w:tc>
          <w:tcPr>
            <w:tcW w:w="1078" w:type="dxa"/>
            <w:vMerge w:val="restart"/>
            <w:noWrap w:val="0"/>
            <w:vAlign w:val="center"/>
          </w:tcPr>
          <w:p w14:paraId="30E93CC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《社会团体登记管理条例》第三十条第一款第（五）项　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第二款  前款规定的行为有违法经营额或者违法所得的，予以没收，可以并处违法经营额1倍以上3倍以下或者违法所得3倍以上5倍以下的罚款。</w:t>
            </w:r>
          </w:p>
        </w:tc>
        <w:tc>
          <w:tcPr>
            <w:tcW w:w="1388" w:type="dxa"/>
            <w:noWrap w:val="0"/>
            <w:vAlign w:val="center"/>
          </w:tcPr>
          <w:p w14:paraId="132D7CC7">
            <w:pPr>
              <w:widowControl/>
              <w:spacing w:line="260" w:lineRule="exact"/>
              <w:jc w:val="lef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311E5DC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1ECC917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21E24DF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51BE31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25" w:hRule="atLeast"/>
          <w:jc w:val="center"/>
        </w:trPr>
        <w:tc>
          <w:tcPr>
            <w:tcW w:w="197" w:type="dxa"/>
            <w:vMerge w:val="continue"/>
            <w:noWrap w:val="0"/>
            <w:vAlign w:val="center"/>
          </w:tcPr>
          <w:p w14:paraId="522A040A">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D1CD30F">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477B0CB">
            <w:pPr>
              <w:widowControl/>
              <w:spacing w:line="260" w:lineRule="exact"/>
              <w:rPr>
                <w:rFonts w:ascii="仿宋" w:hAnsi="仿宋" w:eastAsia="方正仿宋_GBK" w:cs="方正仿宋_GBK"/>
                <w:color w:val="000000"/>
                <w:sz w:val="24"/>
              </w:rPr>
            </w:pPr>
          </w:p>
        </w:tc>
        <w:tc>
          <w:tcPr>
            <w:tcW w:w="1388" w:type="dxa"/>
            <w:noWrap w:val="0"/>
            <w:vAlign w:val="center"/>
          </w:tcPr>
          <w:p w14:paraId="6F32518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违规设立1个分支机构、代表机构，或者对分支机构、代表机构疏于管理，造成社会影响较小的。</w:t>
            </w:r>
          </w:p>
        </w:tc>
        <w:tc>
          <w:tcPr>
            <w:tcW w:w="308" w:type="dxa"/>
            <w:noWrap w:val="0"/>
            <w:vAlign w:val="center"/>
          </w:tcPr>
          <w:p w14:paraId="3047140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w:t>
            </w:r>
            <w:r>
              <w:rPr>
                <w:rFonts w:ascii="仿宋" w:hAnsi="仿宋" w:eastAsia="方正仿宋_GBK" w:cs="方正仿宋_GBK"/>
                <w:color w:val="000000"/>
                <w:sz w:val="24"/>
              </w:rPr>
              <w:t>处罚</w:t>
            </w:r>
          </w:p>
        </w:tc>
        <w:tc>
          <w:tcPr>
            <w:tcW w:w="1037" w:type="dxa"/>
            <w:noWrap w:val="0"/>
            <w:vAlign w:val="center"/>
          </w:tcPr>
          <w:p w14:paraId="1DD26EA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pacing w:val="-6"/>
                <w:sz w:val="24"/>
              </w:rPr>
              <w:t>警告，责令改正；有违法经营额或者违法所得的予以没收，可以并处违法经营额1倍或者违法所得3倍的罚款。</w:t>
            </w:r>
          </w:p>
        </w:tc>
        <w:tc>
          <w:tcPr>
            <w:tcW w:w="364" w:type="dxa"/>
            <w:vMerge w:val="continue"/>
            <w:noWrap w:val="0"/>
            <w:vAlign w:val="center"/>
          </w:tcPr>
          <w:p w14:paraId="4B91F515">
            <w:pPr>
              <w:widowControl/>
              <w:spacing w:line="260" w:lineRule="exact"/>
              <w:jc w:val="center"/>
              <w:rPr>
                <w:rFonts w:ascii="仿宋" w:hAnsi="仿宋" w:eastAsia="方正仿宋_GBK" w:cs="方正仿宋_GBK"/>
                <w:color w:val="000000"/>
                <w:sz w:val="24"/>
              </w:rPr>
            </w:pPr>
          </w:p>
        </w:tc>
      </w:tr>
      <w:tr w14:paraId="41063F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695" w:hRule="atLeast"/>
          <w:jc w:val="center"/>
        </w:trPr>
        <w:tc>
          <w:tcPr>
            <w:tcW w:w="197" w:type="dxa"/>
            <w:vMerge w:val="continue"/>
            <w:noWrap w:val="0"/>
            <w:vAlign w:val="center"/>
          </w:tcPr>
          <w:p w14:paraId="6B0487F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224A1D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148F62A">
            <w:pPr>
              <w:widowControl/>
              <w:spacing w:line="260" w:lineRule="exact"/>
              <w:rPr>
                <w:rFonts w:ascii="仿宋" w:hAnsi="仿宋" w:eastAsia="方正仿宋_GBK" w:cs="方正仿宋_GBK"/>
                <w:color w:val="000000"/>
                <w:sz w:val="24"/>
              </w:rPr>
            </w:pPr>
          </w:p>
        </w:tc>
        <w:tc>
          <w:tcPr>
            <w:tcW w:w="1388" w:type="dxa"/>
            <w:noWrap w:val="0"/>
            <w:vAlign w:val="center"/>
          </w:tcPr>
          <w:p w14:paraId="0F2CD4F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违规设立2-5个分支机构、代表机构，或者2-3次违规设立分支机构、代表机构，或者对分支机构、代表机构疏于管理，造成社会影响较大的。</w:t>
            </w:r>
          </w:p>
        </w:tc>
        <w:tc>
          <w:tcPr>
            <w:tcW w:w="308" w:type="dxa"/>
            <w:noWrap w:val="0"/>
            <w:vAlign w:val="center"/>
          </w:tcPr>
          <w:p w14:paraId="0EDDC62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706220F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75B1482E">
            <w:pPr>
              <w:widowControl/>
              <w:spacing w:line="260" w:lineRule="exact"/>
              <w:jc w:val="center"/>
              <w:rPr>
                <w:rFonts w:ascii="仿宋" w:hAnsi="仿宋" w:eastAsia="方正仿宋_GBK" w:cs="方正仿宋_GBK"/>
                <w:color w:val="000000"/>
                <w:sz w:val="24"/>
              </w:rPr>
            </w:pPr>
          </w:p>
        </w:tc>
      </w:tr>
      <w:tr w14:paraId="7A9F1D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95" w:hRule="atLeast"/>
          <w:jc w:val="center"/>
        </w:trPr>
        <w:tc>
          <w:tcPr>
            <w:tcW w:w="197" w:type="dxa"/>
            <w:vMerge w:val="continue"/>
            <w:noWrap w:val="0"/>
            <w:vAlign w:val="center"/>
          </w:tcPr>
          <w:p w14:paraId="1EBFEFB3">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06DF24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4B6F6AF">
            <w:pPr>
              <w:widowControl/>
              <w:spacing w:line="260" w:lineRule="exact"/>
              <w:rPr>
                <w:rFonts w:ascii="仿宋" w:hAnsi="仿宋" w:eastAsia="方正仿宋_GBK" w:cs="方正仿宋_GBK"/>
                <w:color w:val="000000"/>
                <w:sz w:val="24"/>
              </w:rPr>
            </w:pPr>
          </w:p>
        </w:tc>
        <w:tc>
          <w:tcPr>
            <w:tcW w:w="1388" w:type="dxa"/>
            <w:noWrap w:val="0"/>
            <w:vAlign w:val="center"/>
          </w:tcPr>
          <w:p w14:paraId="5DA3D0C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违规设立5个以上分支机构、代表机构，或者3次以上违规设立分支机构、代表机构的，或者对分支机构、代表机构疏于管理，造成社会影响严重的。</w:t>
            </w:r>
          </w:p>
        </w:tc>
        <w:tc>
          <w:tcPr>
            <w:tcW w:w="308" w:type="dxa"/>
            <w:noWrap w:val="0"/>
            <w:vAlign w:val="center"/>
          </w:tcPr>
          <w:p w14:paraId="186F5E8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5BBAFA1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撤销登记；有违法经营额或者违法所得的予以没收，并处违法经营额2倍以上3倍以下或</w:t>
            </w:r>
            <w:r>
              <w:rPr>
                <w:rFonts w:hint="eastAsia" w:ascii="仿宋" w:hAnsi="仿宋" w:eastAsia="方正仿宋_GBK" w:cs="方正仿宋_GBK"/>
                <w:color w:val="000000"/>
                <w:spacing w:val="-6"/>
                <w:sz w:val="24"/>
              </w:rPr>
              <w:t>者违法所得4倍以上5倍以下的罚款。</w:t>
            </w:r>
          </w:p>
        </w:tc>
        <w:tc>
          <w:tcPr>
            <w:tcW w:w="364" w:type="dxa"/>
            <w:vMerge w:val="continue"/>
            <w:noWrap w:val="0"/>
            <w:vAlign w:val="center"/>
          </w:tcPr>
          <w:p w14:paraId="32776174">
            <w:pPr>
              <w:widowControl/>
              <w:spacing w:line="260" w:lineRule="exact"/>
              <w:jc w:val="center"/>
              <w:rPr>
                <w:rFonts w:ascii="仿宋" w:hAnsi="仿宋" w:eastAsia="方正仿宋_GBK" w:cs="方正仿宋_GBK"/>
                <w:color w:val="000000"/>
                <w:sz w:val="24"/>
              </w:rPr>
            </w:pPr>
          </w:p>
        </w:tc>
      </w:tr>
      <w:tr w14:paraId="46014B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60" w:hRule="atLeast"/>
          <w:jc w:val="center"/>
        </w:trPr>
        <w:tc>
          <w:tcPr>
            <w:tcW w:w="197" w:type="dxa"/>
            <w:vMerge w:val="restart"/>
            <w:noWrap w:val="0"/>
            <w:vAlign w:val="center"/>
          </w:tcPr>
          <w:p w14:paraId="5F6D96B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7</w:t>
            </w:r>
          </w:p>
        </w:tc>
        <w:tc>
          <w:tcPr>
            <w:tcW w:w="625" w:type="dxa"/>
            <w:vMerge w:val="restart"/>
            <w:noWrap w:val="0"/>
            <w:vAlign w:val="center"/>
          </w:tcPr>
          <w:p w14:paraId="0CE2D41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社会团体从事营利性的经营活动</w:t>
            </w:r>
          </w:p>
        </w:tc>
        <w:tc>
          <w:tcPr>
            <w:tcW w:w="1078" w:type="dxa"/>
            <w:vMerge w:val="restart"/>
            <w:noWrap w:val="0"/>
            <w:vAlign w:val="center"/>
          </w:tcPr>
          <w:p w14:paraId="66F16140">
            <w:pPr>
              <w:widowControl/>
              <w:spacing w:line="25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《社会团体登记管理条例》第三十条第一款第（六）项　社会团体有下列情形之一的，由登记管理机关给予警告，责令改正，可以限期停止活动，并可以责令撤换直接负责的主管人员；情节严重的，予以撤销登记；构成犯罪的，依法追究刑事责任：（六）从事营利性的经营活动的。</w:t>
            </w:r>
          </w:p>
          <w:p w14:paraId="752CE17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第二款  前款规定的行为有违法经营额或者违法所得的，予以没收，可以并处违法经营额1倍以上3倍以下或者违法所得3倍以上5倍以下的罚款。</w:t>
            </w:r>
          </w:p>
        </w:tc>
        <w:tc>
          <w:tcPr>
            <w:tcW w:w="1388" w:type="dxa"/>
            <w:noWrap w:val="0"/>
            <w:vAlign w:val="center"/>
          </w:tcPr>
          <w:p w14:paraId="578CAFE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2F43082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63A716A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3D51C9B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1062C1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15" w:hRule="atLeast"/>
          <w:jc w:val="center"/>
        </w:trPr>
        <w:tc>
          <w:tcPr>
            <w:tcW w:w="197" w:type="dxa"/>
            <w:vMerge w:val="continue"/>
            <w:noWrap w:val="0"/>
            <w:vAlign w:val="center"/>
          </w:tcPr>
          <w:p w14:paraId="2414F7CD">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2505385">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04E1516">
            <w:pPr>
              <w:widowControl/>
              <w:spacing w:line="260" w:lineRule="exact"/>
              <w:rPr>
                <w:rFonts w:ascii="仿宋" w:hAnsi="仿宋" w:eastAsia="方正仿宋_GBK" w:cs="方正仿宋_GBK"/>
                <w:color w:val="000000"/>
                <w:sz w:val="24"/>
              </w:rPr>
            </w:pPr>
          </w:p>
        </w:tc>
        <w:tc>
          <w:tcPr>
            <w:tcW w:w="1388" w:type="dxa"/>
            <w:noWrap w:val="0"/>
            <w:vAlign w:val="center"/>
          </w:tcPr>
          <w:p w14:paraId="65B930D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违规从事营利性的经营活动，经责令改正后，造成社会危害后果较小的。</w:t>
            </w:r>
          </w:p>
        </w:tc>
        <w:tc>
          <w:tcPr>
            <w:tcW w:w="308" w:type="dxa"/>
            <w:noWrap w:val="0"/>
            <w:vAlign w:val="center"/>
          </w:tcPr>
          <w:p w14:paraId="687A100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49E39BF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警告，责令改正；有违法经营额或者违法所得的予以没收，可以并处违法经营额1倍或者违法所得3倍的罚款。</w:t>
            </w:r>
          </w:p>
        </w:tc>
        <w:tc>
          <w:tcPr>
            <w:tcW w:w="364" w:type="dxa"/>
            <w:vMerge w:val="continue"/>
            <w:noWrap w:val="0"/>
            <w:vAlign w:val="center"/>
          </w:tcPr>
          <w:p w14:paraId="0A48CC87">
            <w:pPr>
              <w:widowControl/>
              <w:spacing w:line="260" w:lineRule="exact"/>
              <w:jc w:val="center"/>
              <w:rPr>
                <w:rFonts w:ascii="仿宋" w:hAnsi="仿宋" w:eastAsia="方正仿宋_GBK" w:cs="方正仿宋_GBK"/>
                <w:color w:val="000000"/>
                <w:sz w:val="24"/>
              </w:rPr>
            </w:pPr>
          </w:p>
        </w:tc>
      </w:tr>
      <w:tr w14:paraId="3C15FF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5DDB86EE">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3106AD0">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76B9323">
            <w:pPr>
              <w:widowControl/>
              <w:spacing w:line="260" w:lineRule="exact"/>
              <w:rPr>
                <w:rFonts w:ascii="仿宋" w:hAnsi="仿宋" w:eastAsia="方正仿宋_GBK" w:cs="方正仿宋_GBK"/>
                <w:color w:val="000000"/>
                <w:sz w:val="24"/>
              </w:rPr>
            </w:pPr>
          </w:p>
        </w:tc>
        <w:tc>
          <w:tcPr>
            <w:tcW w:w="1388" w:type="dxa"/>
            <w:noWrap w:val="0"/>
            <w:vAlign w:val="center"/>
          </w:tcPr>
          <w:p w14:paraId="573BE6D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多次（两次及两次以上）从事营利性的经营活动；</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经责令未及时改正，造成社会危害后果较大的。</w:t>
            </w:r>
          </w:p>
        </w:tc>
        <w:tc>
          <w:tcPr>
            <w:tcW w:w="308" w:type="dxa"/>
            <w:noWrap w:val="0"/>
            <w:vAlign w:val="center"/>
          </w:tcPr>
          <w:p w14:paraId="36590C7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517DEBF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207E6688">
            <w:pPr>
              <w:widowControl/>
              <w:spacing w:line="260" w:lineRule="exact"/>
              <w:jc w:val="center"/>
              <w:rPr>
                <w:rFonts w:ascii="仿宋" w:hAnsi="仿宋" w:eastAsia="方正仿宋_GBK" w:cs="方正仿宋_GBK"/>
                <w:color w:val="000000"/>
                <w:sz w:val="24"/>
              </w:rPr>
            </w:pPr>
          </w:p>
        </w:tc>
      </w:tr>
      <w:tr w14:paraId="36849A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25" w:hRule="atLeast"/>
          <w:jc w:val="center"/>
        </w:trPr>
        <w:tc>
          <w:tcPr>
            <w:tcW w:w="197" w:type="dxa"/>
            <w:vMerge w:val="continue"/>
            <w:noWrap w:val="0"/>
            <w:vAlign w:val="center"/>
          </w:tcPr>
          <w:p w14:paraId="2B473470">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C8A37F2">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A7B7F99">
            <w:pPr>
              <w:widowControl/>
              <w:spacing w:line="260" w:lineRule="exact"/>
              <w:rPr>
                <w:rFonts w:ascii="仿宋" w:hAnsi="仿宋" w:eastAsia="方正仿宋_GBK" w:cs="方正仿宋_GBK"/>
                <w:color w:val="000000"/>
                <w:sz w:val="24"/>
              </w:rPr>
            </w:pPr>
          </w:p>
        </w:tc>
        <w:tc>
          <w:tcPr>
            <w:tcW w:w="1388" w:type="dxa"/>
            <w:noWrap w:val="0"/>
            <w:vAlign w:val="center"/>
          </w:tcPr>
          <w:p w14:paraId="01ECA40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w:t>
            </w:r>
            <w:r>
              <w:rPr>
                <w:rFonts w:hint="eastAsia" w:ascii="仿宋" w:hAnsi="仿宋" w:eastAsia="方正仿宋_GBK" w:cs="方正仿宋_GBK"/>
                <w:color w:val="000000"/>
                <w:spacing w:val="-11"/>
                <w:sz w:val="24"/>
              </w:rPr>
              <w:t>配合行政机关查处工作；</w:t>
            </w:r>
            <w:r>
              <w:rPr>
                <w:rFonts w:hint="eastAsia" w:ascii="仿宋" w:hAnsi="仿宋" w:eastAsia="方正仿宋_GBK" w:cs="方正仿宋_GBK"/>
                <w:color w:val="000000"/>
                <w:spacing w:val="-11"/>
                <w:sz w:val="24"/>
              </w:rPr>
              <w:br w:type="textWrapping" w:clear="all"/>
            </w:r>
            <w:r>
              <w:rPr>
                <w:rFonts w:hint="eastAsia" w:ascii="仿宋" w:hAnsi="仿宋" w:eastAsia="方正仿宋_GBK" w:cs="方正仿宋_GBK"/>
                <w:color w:val="000000"/>
                <w:sz w:val="24"/>
              </w:rPr>
              <w:t>责令改正拒不改正；</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经营活动属于国家禁止或者危害国家、公共安全稳定的；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违法行为造成社会危害后果严重的。</w:t>
            </w:r>
          </w:p>
        </w:tc>
        <w:tc>
          <w:tcPr>
            <w:tcW w:w="308" w:type="dxa"/>
            <w:noWrap w:val="0"/>
            <w:vAlign w:val="center"/>
          </w:tcPr>
          <w:p w14:paraId="390A65BE">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1D5C52C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撤销登记；有违法经营额或者违法所得的予以没收，并处违法经营额2倍以上3倍以下或者</w:t>
            </w:r>
            <w:r>
              <w:rPr>
                <w:rFonts w:hint="eastAsia" w:ascii="仿宋" w:hAnsi="仿宋" w:eastAsia="方正仿宋_GBK" w:cs="方正仿宋_GBK"/>
                <w:color w:val="000000"/>
                <w:spacing w:val="-6"/>
                <w:sz w:val="24"/>
              </w:rPr>
              <w:t>违法所得4倍以上5倍以下的罚款。</w:t>
            </w:r>
          </w:p>
        </w:tc>
        <w:tc>
          <w:tcPr>
            <w:tcW w:w="364" w:type="dxa"/>
            <w:vMerge w:val="continue"/>
            <w:noWrap w:val="0"/>
            <w:vAlign w:val="center"/>
          </w:tcPr>
          <w:p w14:paraId="4725081D">
            <w:pPr>
              <w:widowControl/>
              <w:spacing w:line="260" w:lineRule="exact"/>
              <w:jc w:val="center"/>
              <w:rPr>
                <w:rFonts w:ascii="仿宋" w:hAnsi="仿宋" w:eastAsia="方正仿宋_GBK" w:cs="方正仿宋_GBK"/>
                <w:color w:val="000000"/>
                <w:sz w:val="24"/>
              </w:rPr>
            </w:pPr>
          </w:p>
        </w:tc>
      </w:tr>
      <w:tr w14:paraId="18922D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restart"/>
            <w:noWrap w:val="0"/>
            <w:vAlign w:val="center"/>
          </w:tcPr>
          <w:p w14:paraId="649B555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8</w:t>
            </w:r>
          </w:p>
        </w:tc>
        <w:tc>
          <w:tcPr>
            <w:tcW w:w="625" w:type="dxa"/>
            <w:vMerge w:val="restart"/>
            <w:noWrap w:val="0"/>
            <w:vAlign w:val="center"/>
          </w:tcPr>
          <w:p w14:paraId="7829A80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侵占、私分、挪用社会团体资产或者所接受的捐赠、资助</w:t>
            </w:r>
          </w:p>
        </w:tc>
        <w:tc>
          <w:tcPr>
            <w:tcW w:w="1078" w:type="dxa"/>
            <w:vMerge w:val="restart"/>
            <w:noWrap w:val="0"/>
            <w:vAlign w:val="center"/>
          </w:tcPr>
          <w:p w14:paraId="343A102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《社会团体登记管理条例》第三十条第一款第（七）项　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第二款  前款规定的行为有违法经营额或者违法所得的，予以没收，可以并处违法经营额1倍以上3倍以下或者违法所得3倍以上5倍以下的罚款。</w:t>
            </w:r>
          </w:p>
        </w:tc>
        <w:tc>
          <w:tcPr>
            <w:tcW w:w="1388" w:type="dxa"/>
            <w:noWrap w:val="0"/>
            <w:vAlign w:val="center"/>
          </w:tcPr>
          <w:p w14:paraId="730CD1D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2C2A08A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64458FD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2AAF00F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700A73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15" w:hRule="atLeast"/>
          <w:jc w:val="center"/>
        </w:trPr>
        <w:tc>
          <w:tcPr>
            <w:tcW w:w="197" w:type="dxa"/>
            <w:vMerge w:val="continue"/>
            <w:noWrap w:val="0"/>
            <w:vAlign w:val="center"/>
          </w:tcPr>
          <w:p w14:paraId="55FCF98D">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C7262B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A418AC8">
            <w:pPr>
              <w:widowControl/>
              <w:spacing w:line="260" w:lineRule="exact"/>
              <w:rPr>
                <w:rFonts w:ascii="仿宋" w:hAnsi="仿宋" w:eastAsia="方正仿宋_GBK" w:cs="方正仿宋_GBK"/>
                <w:color w:val="000000"/>
                <w:sz w:val="24"/>
              </w:rPr>
            </w:pPr>
          </w:p>
        </w:tc>
        <w:tc>
          <w:tcPr>
            <w:tcW w:w="1388" w:type="dxa"/>
            <w:noWrap w:val="0"/>
            <w:vAlign w:val="center"/>
          </w:tcPr>
          <w:p w14:paraId="370C482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积极开展整改，并能主动向登记管理机关上缴违法所得，造成社会危害后果较小的。</w:t>
            </w:r>
          </w:p>
        </w:tc>
        <w:tc>
          <w:tcPr>
            <w:tcW w:w="308" w:type="dxa"/>
            <w:noWrap w:val="0"/>
            <w:vAlign w:val="center"/>
          </w:tcPr>
          <w:p w14:paraId="488E2A9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49E69F9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警告，责令改正；有违法经营额或</w:t>
            </w:r>
            <w:r>
              <w:rPr>
                <w:rFonts w:hint="eastAsia" w:ascii="仿宋" w:hAnsi="仿宋" w:eastAsia="方正仿宋_GBK" w:cs="方正仿宋_GBK"/>
                <w:color w:val="000000"/>
                <w:spacing w:val="-6"/>
                <w:sz w:val="24"/>
              </w:rPr>
              <w:t>者违法所得的予以没收，可以并处违法经营额1倍或者违法所得3倍的罚款。</w:t>
            </w:r>
          </w:p>
        </w:tc>
        <w:tc>
          <w:tcPr>
            <w:tcW w:w="364" w:type="dxa"/>
            <w:vMerge w:val="continue"/>
            <w:noWrap w:val="0"/>
            <w:vAlign w:val="center"/>
          </w:tcPr>
          <w:p w14:paraId="164150E4">
            <w:pPr>
              <w:widowControl/>
              <w:spacing w:line="260" w:lineRule="exact"/>
              <w:jc w:val="center"/>
              <w:rPr>
                <w:rFonts w:ascii="仿宋" w:hAnsi="仿宋" w:eastAsia="方正仿宋_GBK" w:cs="方正仿宋_GBK"/>
                <w:color w:val="000000"/>
                <w:sz w:val="24"/>
              </w:rPr>
            </w:pPr>
          </w:p>
        </w:tc>
      </w:tr>
      <w:tr w14:paraId="5F7661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4A58CB7E">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E79936A">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E0F88B4">
            <w:pPr>
              <w:widowControl/>
              <w:spacing w:line="260" w:lineRule="exact"/>
              <w:rPr>
                <w:rFonts w:ascii="仿宋" w:hAnsi="仿宋" w:eastAsia="方正仿宋_GBK" w:cs="方正仿宋_GBK"/>
                <w:color w:val="000000"/>
                <w:sz w:val="24"/>
              </w:rPr>
            </w:pPr>
          </w:p>
        </w:tc>
        <w:tc>
          <w:tcPr>
            <w:tcW w:w="1388" w:type="dxa"/>
            <w:noWrap w:val="0"/>
            <w:vAlign w:val="center"/>
          </w:tcPr>
          <w:p w14:paraId="1FA9FB4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经责令未及时改正，违法行为造成社会危害后果较大的。</w:t>
            </w:r>
          </w:p>
        </w:tc>
        <w:tc>
          <w:tcPr>
            <w:tcW w:w="308" w:type="dxa"/>
            <w:noWrap w:val="0"/>
            <w:vAlign w:val="center"/>
          </w:tcPr>
          <w:p w14:paraId="52A7748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23C4C31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5C9DA7ED">
            <w:pPr>
              <w:widowControl/>
              <w:spacing w:line="260" w:lineRule="exact"/>
              <w:jc w:val="center"/>
              <w:rPr>
                <w:rFonts w:ascii="仿宋" w:hAnsi="仿宋" w:eastAsia="方正仿宋_GBK" w:cs="方正仿宋_GBK"/>
                <w:color w:val="000000"/>
                <w:sz w:val="24"/>
              </w:rPr>
            </w:pPr>
          </w:p>
        </w:tc>
      </w:tr>
      <w:tr w14:paraId="4844AC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75D57BC6">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0353A0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B0A46D1">
            <w:pPr>
              <w:widowControl/>
              <w:spacing w:line="260" w:lineRule="exact"/>
              <w:rPr>
                <w:rFonts w:ascii="仿宋" w:hAnsi="仿宋" w:eastAsia="方正仿宋_GBK" w:cs="方正仿宋_GBK"/>
                <w:color w:val="000000"/>
                <w:sz w:val="24"/>
              </w:rPr>
            </w:pPr>
          </w:p>
        </w:tc>
        <w:tc>
          <w:tcPr>
            <w:tcW w:w="1388" w:type="dxa"/>
            <w:noWrap w:val="0"/>
            <w:vAlign w:val="center"/>
          </w:tcPr>
          <w:p w14:paraId="32E3555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不配合行政机关查处工作；责令改正拒不改正；</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违法行为造成社会危害后果严重的。</w:t>
            </w:r>
          </w:p>
        </w:tc>
        <w:tc>
          <w:tcPr>
            <w:tcW w:w="308" w:type="dxa"/>
            <w:noWrap w:val="0"/>
            <w:vAlign w:val="center"/>
          </w:tcPr>
          <w:p w14:paraId="4FCB4EE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44F582D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撤销登记；有违法经营额或者违法所得的予以没收，并处违法经营额2倍以上3倍以下或者</w:t>
            </w:r>
            <w:r>
              <w:rPr>
                <w:rFonts w:hint="eastAsia" w:ascii="仿宋" w:hAnsi="仿宋" w:eastAsia="方正仿宋_GBK" w:cs="方正仿宋_GBK"/>
                <w:color w:val="000000"/>
                <w:spacing w:val="-6"/>
                <w:sz w:val="24"/>
              </w:rPr>
              <w:t>违法所得4倍以上5倍以下的罚款。</w:t>
            </w:r>
          </w:p>
        </w:tc>
        <w:tc>
          <w:tcPr>
            <w:tcW w:w="364" w:type="dxa"/>
            <w:vMerge w:val="continue"/>
            <w:noWrap w:val="0"/>
            <w:vAlign w:val="center"/>
          </w:tcPr>
          <w:p w14:paraId="3E6004E8">
            <w:pPr>
              <w:widowControl/>
              <w:spacing w:line="260" w:lineRule="exact"/>
              <w:jc w:val="center"/>
              <w:rPr>
                <w:rFonts w:ascii="仿宋" w:hAnsi="仿宋" w:eastAsia="方正仿宋_GBK" w:cs="方正仿宋_GBK"/>
                <w:color w:val="000000"/>
                <w:sz w:val="24"/>
              </w:rPr>
            </w:pPr>
          </w:p>
        </w:tc>
      </w:tr>
      <w:tr w14:paraId="183217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235" w:hRule="atLeast"/>
          <w:jc w:val="center"/>
        </w:trPr>
        <w:tc>
          <w:tcPr>
            <w:tcW w:w="197" w:type="dxa"/>
            <w:vMerge w:val="restart"/>
            <w:noWrap w:val="0"/>
            <w:vAlign w:val="center"/>
          </w:tcPr>
          <w:p w14:paraId="002133C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9</w:t>
            </w:r>
          </w:p>
        </w:tc>
        <w:tc>
          <w:tcPr>
            <w:tcW w:w="625" w:type="dxa"/>
            <w:vMerge w:val="restart"/>
            <w:noWrap w:val="0"/>
            <w:vAlign w:val="center"/>
          </w:tcPr>
          <w:p w14:paraId="30EA446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社会团体违反国家有关规定收取费用、筹集资金或者接受、使用捐赠、资助</w:t>
            </w:r>
          </w:p>
        </w:tc>
        <w:tc>
          <w:tcPr>
            <w:tcW w:w="1078" w:type="dxa"/>
            <w:vMerge w:val="restart"/>
            <w:noWrap w:val="0"/>
            <w:vAlign w:val="center"/>
          </w:tcPr>
          <w:p w14:paraId="2071CCA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《社会团体登记管理条例》第三十条第一款第（八）项　社会团体有下列情形之一的，由登记管理机关给予警告，责令改正，可以限期停止活动，并可以责令撤换直接负责的主管人员；情节严重的，予以撤销登记；构成犯罪的，依法追究刑事责任：（八）违反国家有关规定收取费用、筹集资金或者接受、使用捐赠、资助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第二款  前款规定的行为有违法经营额或者违法所得的，予以没收，可以并处违法经营额1倍以上3倍以下或者违法所得3倍以上5倍以下的罚款。</w:t>
            </w:r>
          </w:p>
        </w:tc>
        <w:tc>
          <w:tcPr>
            <w:tcW w:w="1388" w:type="dxa"/>
            <w:noWrap w:val="0"/>
            <w:vAlign w:val="center"/>
          </w:tcPr>
          <w:p w14:paraId="6AE0016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394AC1D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64B8454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610DC6C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1091B8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240" w:hRule="atLeast"/>
          <w:jc w:val="center"/>
        </w:trPr>
        <w:tc>
          <w:tcPr>
            <w:tcW w:w="197" w:type="dxa"/>
            <w:vMerge w:val="continue"/>
            <w:noWrap w:val="0"/>
            <w:vAlign w:val="center"/>
          </w:tcPr>
          <w:p w14:paraId="700CA87E">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D28875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5FF472C">
            <w:pPr>
              <w:widowControl/>
              <w:spacing w:line="260" w:lineRule="exact"/>
              <w:rPr>
                <w:rFonts w:ascii="仿宋" w:hAnsi="仿宋" w:eastAsia="方正仿宋_GBK" w:cs="方正仿宋_GBK"/>
                <w:color w:val="000000"/>
                <w:sz w:val="24"/>
              </w:rPr>
            </w:pPr>
          </w:p>
        </w:tc>
        <w:tc>
          <w:tcPr>
            <w:tcW w:w="1388" w:type="dxa"/>
            <w:noWrap w:val="0"/>
            <w:vAlign w:val="center"/>
          </w:tcPr>
          <w:p w14:paraId="4B5A12B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积极开展整改，并能主动向登记管理机关上缴违法所得，造成社会危害后果较小的。</w:t>
            </w:r>
          </w:p>
        </w:tc>
        <w:tc>
          <w:tcPr>
            <w:tcW w:w="308" w:type="dxa"/>
            <w:noWrap w:val="0"/>
            <w:vAlign w:val="center"/>
          </w:tcPr>
          <w:p w14:paraId="531AB63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25563A9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警告，责令改正；有违法经营额或者违法所得的予以没收，可以并处违法经营额1倍或者违法所得3倍的罚款。</w:t>
            </w:r>
          </w:p>
        </w:tc>
        <w:tc>
          <w:tcPr>
            <w:tcW w:w="364" w:type="dxa"/>
            <w:vMerge w:val="continue"/>
            <w:noWrap w:val="0"/>
            <w:vAlign w:val="center"/>
          </w:tcPr>
          <w:p w14:paraId="2F8DA990">
            <w:pPr>
              <w:widowControl/>
              <w:spacing w:line="260" w:lineRule="exact"/>
              <w:jc w:val="center"/>
              <w:rPr>
                <w:rFonts w:ascii="仿宋" w:hAnsi="仿宋" w:eastAsia="方正仿宋_GBK" w:cs="方正仿宋_GBK"/>
                <w:color w:val="000000"/>
                <w:sz w:val="24"/>
              </w:rPr>
            </w:pPr>
          </w:p>
        </w:tc>
      </w:tr>
      <w:tr w14:paraId="0AD051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940" w:hRule="atLeast"/>
          <w:jc w:val="center"/>
        </w:trPr>
        <w:tc>
          <w:tcPr>
            <w:tcW w:w="197" w:type="dxa"/>
            <w:vMerge w:val="continue"/>
            <w:noWrap w:val="0"/>
            <w:vAlign w:val="center"/>
          </w:tcPr>
          <w:p w14:paraId="34FBD38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E3FC00C">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3A6D112">
            <w:pPr>
              <w:widowControl/>
              <w:spacing w:line="260" w:lineRule="exact"/>
              <w:rPr>
                <w:rFonts w:ascii="仿宋" w:hAnsi="仿宋" w:eastAsia="方正仿宋_GBK" w:cs="方正仿宋_GBK"/>
                <w:color w:val="000000"/>
                <w:sz w:val="24"/>
              </w:rPr>
            </w:pPr>
          </w:p>
        </w:tc>
        <w:tc>
          <w:tcPr>
            <w:tcW w:w="1388" w:type="dxa"/>
            <w:noWrap w:val="0"/>
            <w:vAlign w:val="center"/>
          </w:tcPr>
          <w:p w14:paraId="49376322">
            <w:pPr>
              <w:widowControl/>
              <w:spacing w:line="260" w:lineRule="exact"/>
              <w:jc w:val="left"/>
              <w:rPr>
                <w:rFonts w:ascii="仿宋" w:hAnsi="仿宋" w:eastAsia="方正仿宋_GBK" w:cs="方正仿宋_GBK"/>
                <w:color w:val="000000"/>
                <w:sz w:val="24"/>
              </w:rPr>
            </w:pPr>
            <w:r>
              <w:rPr>
                <w:rFonts w:hint="eastAsia" w:ascii="仿宋" w:hAnsi="仿宋" w:eastAsia="方正仿宋_GBK" w:cs="方正仿宋_GBK"/>
                <w:color w:val="000000"/>
                <w:sz w:val="24"/>
              </w:rPr>
              <w:t>经责令未及时改正，违法行为造成社会危害后果较大的。</w:t>
            </w:r>
          </w:p>
        </w:tc>
        <w:tc>
          <w:tcPr>
            <w:tcW w:w="308" w:type="dxa"/>
            <w:noWrap w:val="0"/>
            <w:vAlign w:val="center"/>
          </w:tcPr>
          <w:p w14:paraId="086CC1A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76EC3C8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7F3D5FE7">
            <w:pPr>
              <w:widowControl/>
              <w:spacing w:line="260" w:lineRule="exact"/>
              <w:jc w:val="center"/>
              <w:rPr>
                <w:rFonts w:ascii="仿宋" w:hAnsi="仿宋" w:eastAsia="方正仿宋_GBK" w:cs="方正仿宋_GBK"/>
                <w:color w:val="000000"/>
                <w:sz w:val="24"/>
              </w:rPr>
            </w:pPr>
          </w:p>
        </w:tc>
      </w:tr>
      <w:tr w14:paraId="71670B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95" w:hRule="atLeast"/>
          <w:jc w:val="center"/>
        </w:trPr>
        <w:tc>
          <w:tcPr>
            <w:tcW w:w="197" w:type="dxa"/>
            <w:vMerge w:val="continue"/>
            <w:noWrap w:val="0"/>
            <w:vAlign w:val="center"/>
          </w:tcPr>
          <w:p w14:paraId="440F4D03">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6034C36">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D6F00D4">
            <w:pPr>
              <w:widowControl/>
              <w:spacing w:line="260" w:lineRule="exact"/>
              <w:rPr>
                <w:rFonts w:ascii="仿宋" w:hAnsi="仿宋" w:eastAsia="方正仿宋_GBK" w:cs="方正仿宋_GBK"/>
                <w:color w:val="000000"/>
                <w:sz w:val="24"/>
              </w:rPr>
            </w:pPr>
          </w:p>
        </w:tc>
        <w:tc>
          <w:tcPr>
            <w:tcW w:w="1388" w:type="dxa"/>
            <w:noWrap w:val="0"/>
            <w:vAlign w:val="center"/>
          </w:tcPr>
          <w:p w14:paraId="07A9084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不配合行政机关查处工作；责令改正拒不改正；</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违法行为造成社会危害后果严重的。</w:t>
            </w:r>
          </w:p>
        </w:tc>
        <w:tc>
          <w:tcPr>
            <w:tcW w:w="308" w:type="dxa"/>
            <w:noWrap w:val="0"/>
            <w:vAlign w:val="center"/>
          </w:tcPr>
          <w:p w14:paraId="0995388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1021975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撤销登记；有违法经营额或者违法所得的予以没收，并处违法经营额2倍以上3倍以下或</w:t>
            </w:r>
            <w:r>
              <w:rPr>
                <w:rFonts w:hint="eastAsia" w:ascii="仿宋" w:hAnsi="仿宋" w:eastAsia="方正仿宋_GBK" w:cs="方正仿宋_GBK"/>
                <w:color w:val="000000"/>
                <w:spacing w:val="-6"/>
                <w:sz w:val="24"/>
              </w:rPr>
              <w:t>者违法所得4倍以上5倍以下的罚款。</w:t>
            </w:r>
          </w:p>
        </w:tc>
        <w:tc>
          <w:tcPr>
            <w:tcW w:w="364" w:type="dxa"/>
            <w:vMerge w:val="continue"/>
            <w:noWrap w:val="0"/>
            <w:vAlign w:val="center"/>
          </w:tcPr>
          <w:p w14:paraId="546E7669">
            <w:pPr>
              <w:widowControl/>
              <w:spacing w:line="260" w:lineRule="exact"/>
              <w:jc w:val="center"/>
              <w:rPr>
                <w:rFonts w:ascii="仿宋" w:hAnsi="仿宋" w:eastAsia="方正仿宋_GBK" w:cs="方正仿宋_GBK"/>
                <w:color w:val="000000"/>
                <w:sz w:val="24"/>
              </w:rPr>
            </w:pPr>
          </w:p>
        </w:tc>
      </w:tr>
      <w:tr w14:paraId="5A93E6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933" w:hRule="atLeast"/>
          <w:jc w:val="center"/>
        </w:trPr>
        <w:tc>
          <w:tcPr>
            <w:tcW w:w="197" w:type="dxa"/>
            <w:noWrap w:val="0"/>
            <w:vAlign w:val="center"/>
          </w:tcPr>
          <w:p w14:paraId="1DF225AE">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10</w:t>
            </w:r>
          </w:p>
        </w:tc>
        <w:tc>
          <w:tcPr>
            <w:tcW w:w="625" w:type="dxa"/>
            <w:noWrap w:val="0"/>
            <w:vAlign w:val="center"/>
          </w:tcPr>
          <w:p w14:paraId="35328D8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社会团体开展违反其他法律、法规的活动，有关国家机关认为应当撤销登记</w:t>
            </w:r>
          </w:p>
        </w:tc>
        <w:tc>
          <w:tcPr>
            <w:tcW w:w="1078" w:type="dxa"/>
            <w:noWrap w:val="0"/>
            <w:vAlign w:val="center"/>
          </w:tcPr>
          <w:p w14:paraId="7CDCAC2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《社会团体登记管理条例》第三十一条　 社会团体的活动违反其他法律、法规的，由有关国家机关依法处理；有关国家机关认为应当撤销登记的，由登记管理机关撤销登记</w:t>
            </w:r>
          </w:p>
        </w:tc>
        <w:tc>
          <w:tcPr>
            <w:tcW w:w="1388" w:type="dxa"/>
            <w:noWrap w:val="0"/>
            <w:vAlign w:val="center"/>
          </w:tcPr>
          <w:p w14:paraId="4995D4B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有关国家机关依法认为社会团体的违法活动应当撤销登记并出具书面意见。</w:t>
            </w:r>
          </w:p>
        </w:tc>
        <w:tc>
          <w:tcPr>
            <w:tcW w:w="308" w:type="dxa"/>
            <w:noWrap w:val="0"/>
            <w:vAlign w:val="center"/>
          </w:tcPr>
          <w:p w14:paraId="171A567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无</w:t>
            </w:r>
          </w:p>
        </w:tc>
        <w:tc>
          <w:tcPr>
            <w:tcW w:w="1037" w:type="dxa"/>
            <w:noWrap w:val="0"/>
            <w:vAlign w:val="center"/>
          </w:tcPr>
          <w:p w14:paraId="59FD880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w:t>
            </w:r>
          </w:p>
        </w:tc>
        <w:tc>
          <w:tcPr>
            <w:tcW w:w="364" w:type="dxa"/>
            <w:noWrap w:val="0"/>
            <w:vAlign w:val="center"/>
          </w:tcPr>
          <w:p w14:paraId="6B91144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5C73EB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4470" w:hRule="atLeast"/>
          <w:jc w:val="center"/>
        </w:trPr>
        <w:tc>
          <w:tcPr>
            <w:tcW w:w="197" w:type="dxa"/>
            <w:noWrap w:val="0"/>
            <w:vAlign w:val="center"/>
          </w:tcPr>
          <w:p w14:paraId="5D0DDE7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11</w:t>
            </w:r>
          </w:p>
        </w:tc>
        <w:tc>
          <w:tcPr>
            <w:tcW w:w="625" w:type="dxa"/>
            <w:noWrap w:val="0"/>
            <w:vAlign w:val="center"/>
          </w:tcPr>
          <w:p w14:paraId="44EB2D4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社会团体筹备期间开展筹备以外的活动，或者未经登记，擅自以社会团体名义进行活动，以及被撤销登记的社会团体继续以社会团体名义进行活动</w:t>
            </w:r>
          </w:p>
        </w:tc>
        <w:tc>
          <w:tcPr>
            <w:tcW w:w="1078" w:type="dxa"/>
            <w:noWrap w:val="0"/>
            <w:vAlign w:val="center"/>
          </w:tcPr>
          <w:p w14:paraId="187C0C7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《社会团体登记管理条例》第三十二条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1388" w:type="dxa"/>
            <w:noWrap w:val="0"/>
            <w:vAlign w:val="center"/>
          </w:tcPr>
          <w:p w14:paraId="7733343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筹备期间开展筹备以外的活动，或者未经登记，擅自以社会团体名义进行活动，以及被撤销登记的社会团体继续以社会团体名义进行活动。</w:t>
            </w:r>
          </w:p>
        </w:tc>
        <w:tc>
          <w:tcPr>
            <w:tcW w:w="308" w:type="dxa"/>
            <w:noWrap w:val="0"/>
            <w:vAlign w:val="center"/>
          </w:tcPr>
          <w:p w14:paraId="7EC413A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无</w:t>
            </w:r>
          </w:p>
        </w:tc>
        <w:tc>
          <w:tcPr>
            <w:tcW w:w="1037" w:type="dxa"/>
            <w:noWrap w:val="0"/>
            <w:vAlign w:val="center"/>
          </w:tcPr>
          <w:p w14:paraId="3060A24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取缔,没收非法财产并向社会公告。</w:t>
            </w:r>
          </w:p>
        </w:tc>
        <w:tc>
          <w:tcPr>
            <w:tcW w:w="364" w:type="dxa"/>
            <w:noWrap w:val="0"/>
            <w:vAlign w:val="center"/>
          </w:tcPr>
          <w:p w14:paraId="4B8AF84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33C794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34" w:hRule="atLeast"/>
          <w:jc w:val="center"/>
        </w:trPr>
        <w:tc>
          <w:tcPr>
            <w:tcW w:w="197" w:type="dxa"/>
            <w:vMerge w:val="restart"/>
            <w:noWrap w:val="0"/>
            <w:vAlign w:val="center"/>
          </w:tcPr>
          <w:p w14:paraId="341F00C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12</w:t>
            </w:r>
          </w:p>
        </w:tc>
        <w:tc>
          <w:tcPr>
            <w:tcW w:w="625" w:type="dxa"/>
            <w:vMerge w:val="restart"/>
            <w:noWrap w:val="0"/>
            <w:vAlign w:val="center"/>
          </w:tcPr>
          <w:p w14:paraId="420FE4C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民办非企业单位在申请登记时弄虚作假，骗取登记的</w:t>
            </w:r>
          </w:p>
        </w:tc>
        <w:tc>
          <w:tcPr>
            <w:tcW w:w="1078" w:type="dxa"/>
            <w:vMerge w:val="restart"/>
            <w:noWrap w:val="0"/>
            <w:vAlign w:val="center"/>
          </w:tcPr>
          <w:p w14:paraId="643B8E9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《民办非企业单位登记管理暂行条例》第二十四条  民办非企业单位在申请登记时弄虚作假，骗取登记的，或者业务主管单位撤销批准的，由登记管理机关予以撤销登记。</w:t>
            </w:r>
          </w:p>
        </w:tc>
        <w:tc>
          <w:tcPr>
            <w:tcW w:w="1388" w:type="dxa"/>
            <w:noWrap w:val="0"/>
            <w:vAlign w:val="center"/>
          </w:tcPr>
          <w:p w14:paraId="026B6BD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违法行为轻微并及时改正，没有造成危害后果的；或者当事人有证据足以证明没有主观过错的；或者初次违法且危害后果轻微并及时改正的。</w:t>
            </w:r>
          </w:p>
        </w:tc>
        <w:tc>
          <w:tcPr>
            <w:tcW w:w="308" w:type="dxa"/>
            <w:noWrap w:val="0"/>
            <w:vAlign w:val="center"/>
          </w:tcPr>
          <w:p w14:paraId="0DDB43B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17B9308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3D77FC7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327FEA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35" w:hRule="atLeast"/>
          <w:jc w:val="center"/>
        </w:trPr>
        <w:tc>
          <w:tcPr>
            <w:tcW w:w="197" w:type="dxa"/>
            <w:vMerge w:val="continue"/>
            <w:noWrap w:val="0"/>
            <w:vAlign w:val="center"/>
          </w:tcPr>
          <w:p w14:paraId="191AB99E">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1AB22A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A32E76B">
            <w:pPr>
              <w:widowControl/>
              <w:spacing w:line="260" w:lineRule="exact"/>
              <w:rPr>
                <w:rFonts w:ascii="仿宋" w:hAnsi="仿宋" w:eastAsia="方正仿宋_GBK" w:cs="方正仿宋_GBK"/>
                <w:color w:val="000000"/>
                <w:sz w:val="24"/>
              </w:rPr>
            </w:pPr>
          </w:p>
        </w:tc>
        <w:tc>
          <w:tcPr>
            <w:tcW w:w="1388" w:type="dxa"/>
            <w:noWrap w:val="0"/>
            <w:vAlign w:val="center"/>
          </w:tcPr>
          <w:p w14:paraId="57247A1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主动消除或者减轻该违法行为危害后果的；或者主动供述行政机关尚未掌握的违法行为的；或者配合行政机关查处违法行为有立功表现的。</w:t>
            </w:r>
          </w:p>
        </w:tc>
        <w:tc>
          <w:tcPr>
            <w:tcW w:w="308" w:type="dxa"/>
            <w:noWrap w:val="0"/>
            <w:vAlign w:val="center"/>
          </w:tcPr>
          <w:p w14:paraId="7966128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减轻处罚</w:t>
            </w:r>
          </w:p>
        </w:tc>
        <w:tc>
          <w:tcPr>
            <w:tcW w:w="1037" w:type="dxa"/>
            <w:noWrap w:val="0"/>
            <w:vAlign w:val="center"/>
          </w:tcPr>
          <w:p w14:paraId="6F12A08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w:t>
            </w:r>
          </w:p>
        </w:tc>
        <w:tc>
          <w:tcPr>
            <w:tcW w:w="364" w:type="dxa"/>
            <w:vMerge w:val="continue"/>
            <w:noWrap w:val="0"/>
            <w:vAlign w:val="center"/>
          </w:tcPr>
          <w:p w14:paraId="30D9AEC1">
            <w:pPr>
              <w:widowControl/>
              <w:spacing w:line="260" w:lineRule="exact"/>
              <w:jc w:val="center"/>
              <w:rPr>
                <w:rFonts w:ascii="仿宋" w:hAnsi="仿宋" w:eastAsia="方正仿宋_GBK" w:cs="方正仿宋_GBK"/>
                <w:color w:val="000000"/>
                <w:sz w:val="24"/>
              </w:rPr>
            </w:pPr>
          </w:p>
        </w:tc>
      </w:tr>
      <w:tr w14:paraId="1972C0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701" w:hRule="atLeast"/>
          <w:jc w:val="center"/>
        </w:trPr>
        <w:tc>
          <w:tcPr>
            <w:tcW w:w="197" w:type="dxa"/>
            <w:vMerge w:val="continue"/>
            <w:noWrap w:val="0"/>
            <w:vAlign w:val="center"/>
          </w:tcPr>
          <w:p w14:paraId="79C11440">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3A36485">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BB10532">
            <w:pPr>
              <w:widowControl/>
              <w:spacing w:line="260" w:lineRule="exact"/>
              <w:rPr>
                <w:rFonts w:ascii="仿宋" w:hAnsi="仿宋" w:eastAsia="方正仿宋_GBK" w:cs="方正仿宋_GBK"/>
                <w:color w:val="000000"/>
                <w:sz w:val="24"/>
              </w:rPr>
            </w:pPr>
          </w:p>
        </w:tc>
        <w:tc>
          <w:tcPr>
            <w:tcW w:w="1388" w:type="dxa"/>
            <w:noWrap w:val="0"/>
            <w:vAlign w:val="center"/>
          </w:tcPr>
          <w:p w14:paraId="2CC0F7B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无以上不予处罚或减轻处罚情形的。</w:t>
            </w:r>
          </w:p>
        </w:tc>
        <w:tc>
          <w:tcPr>
            <w:tcW w:w="308" w:type="dxa"/>
            <w:noWrap w:val="0"/>
            <w:vAlign w:val="center"/>
          </w:tcPr>
          <w:p w14:paraId="280B274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1D65CEA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w:t>
            </w:r>
          </w:p>
        </w:tc>
        <w:tc>
          <w:tcPr>
            <w:tcW w:w="364" w:type="dxa"/>
            <w:vMerge w:val="continue"/>
            <w:noWrap w:val="0"/>
            <w:vAlign w:val="center"/>
          </w:tcPr>
          <w:p w14:paraId="10B75FC3">
            <w:pPr>
              <w:widowControl/>
              <w:spacing w:line="260" w:lineRule="exact"/>
              <w:jc w:val="center"/>
              <w:rPr>
                <w:rFonts w:ascii="仿宋" w:hAnsi="仿宋" w:eastAsia="方正仿宋_GBK" w:cs="方正仿宋_GBK"/>
                <w:color w:val="000000"/>
                <w:sz w:val="24"/>
              </w:rPr>
            </w:pPr>
          </w:p>
        </w:tc>
      </w:tr>
      <w:tr w14:paraId="78AA66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25" w:hRule="atLeast"/>
          <w:jc w:val="center"/>
        </w:trPr>
        <w:tc>
          <w:tcPr>
            <w:tcW w:w="197" w:type="dxa"/>
            <w:vMerge w:val="restart"/>
            <w:noWrap w:val="0"/>
            <w:vAlign w:val="center"/>
          </w:tcPr>
          <w:p w14:paraId="167FBC7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13</w:t>
            </w:r>
          </w:p>
        </w:tc>
        <w:tc>
          <w:tcPr>
            <w:tcW w:w="625" w:type="dxa"/>
            <w:vMerge w:val="restart"/>
            <w:noWrap w:val="0"/>
            <w:vAlign w:val="center"/>
          </w:tcPr>
          <w:p w14:paraId="2142892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涂改、出租、出借民办非企业单位登记证书，或者出租、出借民办非企业单位印章</w:t>
            </w:r>
          </w:p>
        </w:tc>
        <w:tc>
          <w:tcPr>
            <w:tcW w:w="1078" w:type="dxa"/>
            <w:vMerge w:val="restart"/>
            <w:noWrap w:val="0"/>
            <w:vAlign w:val="center"/>
          </w:tcPr>
          <w:p w14:paraId="3DFE6ED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《民办非企业单位登记管理暂行条例》第二十五条第一款第（一）项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第二款  前款规定的行为有违法经营额或者违法所得的，予以没收，可以并处违法经营额1倍以上3倍以下或者违法所得3倍以上5倍以下的罚款。</w:t>
            </w:r>
          </w:p>
        </w:tc>
        <w:tc>
          <w:tcPr>
            <w:tcW w:w="1388" w:type="dxa"/>
            <w:noWrap w:val="0"/>
            <w:vAlign w:val="center"/>
          </w:tcPr>
          <w:p w14:paraId="3411137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违法行为轻微并及时改正，没有造成危害后果的；或者当事人有证据足以证明没有主观过错的；或者初次违法且危害后果轻微并及时改正的。</w:t>
            </w:r>
          </w:p>
        </w:tc>
        <w:tc>
          <w:tcPr>
            <w:tcW w:w="308" w:type="dxa"/>
            <w:noWrap w:val="0"/>
            <w:vAlign w:val="center"/>
          </w:tcPr>
          <w:p w14:paraId="4A8ADFE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7F8C2BE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0CA5B1B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021154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55" w:hRule="atLeast"/>
          <w:jc w:val="center"/>
        </w:trPr>
        <w:tc>
          <w:tcPr>
            <w:tcW w:w="197" w:type="dxa"/>
            <w:vMerge w:val="continue"/>
            <w:noWrap w:val="0"/>
            <w:vAlign w:val="center"/>
          </w:tcPr>
          <w:p w14:paraId="2BBE101E">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CE0E67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74720A2">
            <w:pPr>
              <w:widowControl/>
              <w:spacing w:line="260" w:lineRule="exact"/>
              <w:rPr>
                <w:rFonts w:ascii="仿宋" w:hAnsi="仿宋" w:eastAsia="方正仿宋_GBK" w:cs="方正仿宋_GBK"/>
                <w:color w:val="000000"/>
                <w:sz w:val="24"/>
              </w:rPr>
            </w:pPr>
          </w:p>
        </w:tc>
        <w:tc>
          <w:tcPr>
            <w:tcW w:w="1388" w:type="dxa"/>
            <w:noWrap w:val="0"/>
            <w:vAlign w:val="center"/>
          </w:tcPr>
          <w:p w14:paraId="65E28C6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涂改、出租、出借民办非企业单位登记证书，或者出租、出借民办非企业单位印章，造成的社会危害较小。</w:t>
            </w:r>
          </w:p>
        </w:tc>
        <w:tc>
          <w:tcPr>
            <w:tcW w:w="308" w:type="dxa"/>
            <w:noWrap w:val="0"/>
            <w:vAlign w:val="center"/>
          </w:tcPr>
          <w:p w14:paraId="00FDFD2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6B9F942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警告，责令改正；有违法经营额或者违法所得的予以没收，可以并处违法经营额1倍或者违法所得3倍的罚款。</w:t>
            </w:r>
          </w:p>
        </w:tc>
        <w:tc>
          <w:tcPr>
            <w:tcW w:w="364" w:type="dxa"/>
            <w:vMerge w:val="continue"/>
            <w:noWrap w:val="0"/>
            <w:vAlign w:val="center"/>
          </w:tcPr>
          <w:p w14:paraId="478EFB1A">
            <w:pPr>
              <w:widowControl/>
              <w:spacing w:line="260" w:lineRule="exact"/>
              <w:jc w:val="center"/>
              <w:rPr>
                <w:rFonts w:ascii="仿宋" w:hAnsi="仿宋" w:eastAsia="方正仿宋_GBK" w:cs="方正仿宋_GBK"/>
                <w:color w:val="000000"/>
                <w:sz w:val="24"/>
              </w:rPr>
            </w:pPr>
          </w:p>
        </w:tc>
      </w:tr>
      <w:tr w14:paraId="77DCEB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231E1A4E">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13DBB48">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5CCCE8D">
            <w:pPr>
              <w:widowControl/>
              <w:spacing w:line="260" w:lineRule="exact"/>
              <w:rPr>
                <w:rFonts w:ascii="仿宋" w:hAnsi="仿宋" w:eastAsia="方正仿宋_GBK" w:cs="方正仿宋_GBK"/>
                <w:color w:val="000000"/>
                <w:sz w:val="24"/>
              </w:rPr>
            </w:pPr>
          </w:p>
        </w:tc>
        <w:tc>
          <w:tcPr>
            <w:tcW w:w="1388" w:type="dxa"/>
            <w:noWrap w:val="0"/>
            <w:vAlign w:val="center"/>
          </w:tcPr>
          <w:p w14:paraId="31A0724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涂改、出租、出借民办非企业单位登记证书，或者出租、出借民办非企业单位印章，造成的社会危害较大的。</w:t>
            </w:r>
          </w:p>
        </w:tc>
        <w:tc>
          <w:tcPr>
            <w:tcW w:w="308" w:type="dxa"/>
            <w:noWrap w:val="0"/>
            <w:vAlign w:val="center"/>
          </w:tcPr>
          <w:p w14:paraId="1CE4980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39A5292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限期停止活动；有违法经营额或者违法所得的予以没收，可以并处违法经营额1倍以上2倍以下或者违法所得3倍以上4倍以下的罚款。</w:t>
            </w:r>
          </w:p>
        </w:tc>
        <w:tc>
          <w:tcPr>
            <w:tcW w:w="364" w:type="dxa"/>
            <w:vMerge w:val="continue"/>
            <w:noWrap w:val="0"/>
            <w:vAlign w:val="center"/>
          </w:tcPr>
          <w:p w14:paraId="59BDC120">
            <w:pPr>
              <w:widowControl/>
              <w:spacing w:line="260" w:lineRule="exact"/>
              <w:jc w:val="center"/>
              <w:rPr>
                <w:rFonts w:ascii="仿宋" w:hAnsi="仿宋" w:eastAsia="方正仿宋_GBK" w:cs="方正仿宋_GBK"/>
                <w:color w:val="000000"/>
                <w:sz w:val="24"/>
              </w:rPr>
            </w:pPr>
          </w:p>
        </w:tc>
      </w:tr>
      <w:tr w14:paraId="4F8149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40" w:hRule="atLeast"/>
          <w:jc w:val="center"/>
        </w:trPr>
        <w:tc>
          <w:tcPr>
            <w:tcW w:w="197" w:type="dxa"/>
            <w:vMerge w:val="continue"/>
            <w:noWrap w:val="0"/>
            <w:vAlign w:val="center"/>
          </w:tcPr>
          <w:p w14:paraId="09B94422">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D352C3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E8F27F5">
            <w:pPr>
              <w:widowControl/>
              <w:spacing w:line="260" w:lineRule="exact"/>
              <w:rPr>
                <w:rFonts w:ascii="仿宋" w:hAnsi="仿宋" w:eastAsia="方正仿宋_GBK" w:cs="方正仿宋_GBK"/>
                <w:color w:val="000000"/>
                <w:sz w:val="24"/>
              </w:rPr>
            </w:pPr>
          </w:p>
        </w:tc>
        <w:tc>
          <w:tcPr>
            <w:tcW w:w="1388" w:type="dxa"/>
            <w:noWrap w:val="0"/>
            <w:vAlign w:val="center"/>
          </w:tcPr>
          <w:p w14:paraId="1529635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涂改、出租、出借民办非企业单位登记证书，或者出租、出借民办非企业单位印章，造成严重社会危害的。</w:t>
            </w:r>
          </w:p>
        </w:tc>
        <w:tc>
          <w:tcPr>
            <w:tcW w:w="308" w:type="dxa"/>
            <w:noWrap w:val="0"/>
            <w:vAlign w:val="center"/>
          </w:tcPr>
          <w:p w14:paraId="411C8FA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4FDA89D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撤销登记；有违法经营额或者违法所得的予以没收，并处违法经营额2倍以上3倍以下或者</w:t>
            </w:r>
            <w:r>
              <w:rPr>
                <w:rFonts w:hint="eastAsia" w:ascii="仿宋" w:hAnsi="仿宋" w:eastAsia="方正仿宋_GBK" w:cs="方正仿宋_GBK"/>
                <w:color w:val="000000"/>
                <w:spacing w:val="-6"/>
                <w:sz w:val="24"/>
              </w:rPr>
              <w:t>违法所得4倍以上5倍以下的罚款。</w:t>
            </w:r>
          </w:p>
        </w:tc>
        <w:tc>
          <w:tcPr>
            <w:tcW w:w="364" w:type="dxa"/>
            <w:vMerge w:val="continue"/>
            <w:noWrap w:val="0"/>
            <w:vAlign w:val="center"/>
          </w:tcPr>
          <w:p w14:paraId="6265A51F">
            <w:pPr>
              <w:widowControl/>
              <w:spacing w:line="260" w:lineRule="exact"/>
              <w:jc w:val="center"/>
              <w:rPr>
                <w:rFonts w:ascii="仿宋" w:hAnsi="仿宋" w:eastAsia="方正仿宋_GBK" w:cs="方正仿宋_GBK"/>
                <w:color w:val="000000"/>
                <w:sz w:val="24"/>
              </w:rPr>
            </w:pPr>
          </w:p>
        </w:tc>
      </w:tr>
      <w:tr w14:paraId="46E057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75" w:hRule="atLeast"/>
          <w:jc w:val="center"/>
        </w:trPr>
        <w:tc>
          <w:tcPr>
            <w:tcW w:w="197" w:type="dxa"/>
            <w:vMerge w:val="restart"/>
            <w:noWrap w:val="0"/>
            <w:vAlign w:val="center"/>
          </w:tcPr>
          <w:p w14:paraId="6ADC7BA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14</w:t>
            </w:r>
          </w:p>
        </w:tc>
        <w:tc>
          <w:tcPr>
            <w:tcW w:w="625" w:type="dxa"/>
            <w:vMerge w:val="restart"/>
            <w:noWrap w:val="0"/>
            <w:vAlign w:val="center"/>
          </w:tcPr>
          <w:p w14:paraId="2AD6805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民办非企业单位超出其章程规定的宗旨和业务范围进行活动</w:t>
            </w:r>
          </w:p>
        </w:tc>
        <w:tc>
          <w:tcPr>
            <w:tcW w:w="1078" w:type="dxa"/>
            <w:vMerge w:val="restart"/>
            <w:noWrap w:val="0"/>
            <w:vAlign w:val="center"/>
          </w:tcPr>
          <w:p w14:paraId="4AE5E0D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《民办非企业单位登记管理暂行条例》第二十五条第一款第（二）项  民办非企业单位有下列情形之一的，由登记管理机关予以警告，责令改正，可以限期停止活动；情节严重的，予以撤销登记；构成犯罪的，依法追究刑事责任：（二）超出其章程规定的宗旨和业务范围进行活动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第二款  前款规定的行为有违法经营额或者违法所得的，予以没收，可以并处违法经营额1倍以上3倍以下或者违法所得3倍以上5倍以下的罚款。</w:t>
            </w:r>
          </w:p>
        </w:tc>
        <w:tc>
          <w:tcPr>
            <w:tcW w:w="1388" w:type="dxa"/>
            <w:noWrap w:val="0"/>
            <w:vAlign w:val="center"/>
          </w:tcPr>
          <w:p w14:paraId="2585239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60B63A9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5810374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5406BEF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207018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85" w:hRule="atLeast"/>
          <w:jc w:val="center"/>
        </w:trPr>
        <w:tc>
          <w:tcPr>
            <w:tcW w:w="197" w:type="dxa"/>
            <w:vMerge w:val="continue"/>
            <w:noWrap w:val="0"/>
            <w:vAlign w:val="center"/>
          </w:tcPr>
          <w:p w14:paraId="4F84B90C">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9F73FBF">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C0489CA">
            <w:pPr>
              <w:widowControl/>
              <w:spacing w:line="260" w:lineRule="exact"/>
              <w:rPr>
                <w:rFonts w:ascii="仿宋" w:hAnsi="仿宋" w:eastAsia="方正仿宋_GBK" w:cs="方正仿宋_GBK"/>
                <w:color w:val="000000"/>
                <w:sz w:val="24"/>
              </w:rPr>
            </w:pPr>
          </w:p>
        </w:tc>
        <w:tc>
          <w:tcPr>
            <w:tcW w:w="1388" w:type="dxa"/>
            <w:noWrap w:val="0"/>
            <w:vAlign w:val="center"/>
          </w:tcPr>
          <w:p w14:paraId="6518BA8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超出章程规定的宗旨和业务范围进行活动，造成的社会影响较小的。</w:t>
            </w:r>
          </w:p>
        </w:tc>
        <w:tc>
          <w:tcPr>
            <w:tcW w:w="308" w:type="dxa"/>
            <w:noWrap w:val="0"/>
            <w:vAlign w:val="center"/>
          </w:tcPr>
          <w:p w14:paraId="55C6CF8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0A3CE16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警告，责令改正；有违法经营额或者违法所得的予以没收，可以并处违法经营额1倍或者违法所得3倍的罚款。</w:t>
            </w:r>
          </w:p>
        </w:tc>
        <w:tc>
          <w:tcPr>
            <w:tcW w:w="364" w:type="dxa"/>
            <w:vMerge w:val="continue"/>
            <w:noWrap w:val="0"/>
            <w:vAlign w:val="center"/>
          </w:tcPr>
          <w:p w14:paraId="6A5321D7">
            <w:pPr>
              <w:widowControl/>
              <w:spacing w:line="260" w:lineRule="exact"/>
              <w:jc w:val="center"/>
              <w:rPr>
                <w:rFonts w:ascii="仿宋" w:hAnsi="仿宋" w:eastAsia="方正仿宋_GBK" w:cs="方正仿宋_GBK"/>
                <w:color w:val="000000"/>
                <w:sz w:val="24"/>
              </w:rPr>
            </w:pPr>
          </w:p>
        </w:tc>
      </w:tr>
      <w:tr w14:paraId="6F441F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710" w:hRule="atLeast"/>
          <w:jc w:val="center"/>
        </w:trPr>
        <w:tc>
          <w:tcPr>
            <w:tcW w:w="197" w:type="dxa"/>
            <w:vMerge w:val="continue"/>
            <w:noWrap w:val="0"/>
            <w:vAlign w:val="center"/>
          </w:tcPr>
          <w:p w14:paraId="18F94150">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E4DC8D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1196570">
            <w:pPr>
              <w:widowControl/>
              <w:spacing w:line="260" w:lineRule="exact"/>
              <w:rPr>
                <w:rFonts w:ascii="仿宋" w:hAnsi="仿宋" w:eastAsia="方正仿宋_GBK" w:cs="方正仿宋_GBK"/>
                <w:color w:val="000000"/>
                <w:sz w:val="24"/>
              </w:rPr>
            </w:pPr>
          </w:p>
        </w:tc>
        <w:tc>
          <w:tcPr>
            <w:tcW w:w="1388" w:type="dxa"/>
            <w:noWrap w:val="0"/>
            <w:vAlign w:val="center"/>
          </w:tcPr>
          <w:p w14:paraId="48F8E61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超出章程规定的宗旨和业务范围进行活动，造成的社会影响较大的。</w:t>
            </w:r>
          </w:p>
        </w:tc>
        <w:tc>
          <w:tcPr>
            <w:tcW w:w="308" w:type="dxa"/>
            <w:noWrap w:val="0"/>
            <w:vAlign w:val="center"/>
          </w:tcPr>
          <w:p w14:paraId="6D92DCA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3F5FAEA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55657726">
            <w:pPr>
              <w:widowControl/>
              <w:spacing w:line="260" w:lineRule="exact"/>
              <w:jc w:val="center"/>
              <w:rPr>
                <w:rFonts w:ascii="仿宋" w:hAnsi="仿宋" w:eastAsia="方正仿宋_GBK" w:cs="方正仿宋_GBK"/>
                <w:color w:val="000000"/>
                <w:sz w:val="24"/>
              </w:rPr>
            </w:pPr>
          </w:p>
        </w:tc>
      </w:tr>
      <w:tr w14:paraId="1ABD46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80" w:hRule="atLeast"/>
          <w:jc w:val="center"/>
        </w:trPr>
        <w:tc>
          <w:tcPr>
            <w:tcW w:w="197" w:type="dxa"/>
            <w:vMerge w:val="continue"/>
            <w:noWrap w:val="0"/>
            <w:vAlign w:val="center"/>
          </w:tcPr>
          <w:p w14:paraId="31D523F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1569FCA">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66EA5F0">
            <w:pPr>
              <w:widowControl/>
              <w:spacing w:line="260" w:lineRule="exact"/>
              <w:rPr>
                <w:rFonts w:ascii="仿宋" w:hAnsi="仿宋" w:eastAsia="方正仿宋_GBK" w:cs="方正仿宋_GBK"/>
                <w:color w:val="000000"/>
                <w:sz w:val="24"/>
              </w:rPr>
            </w:pPr>
          </w:p>
        </w:tc>
        <w:tc>
          <w:tcPr>
            <w:tcW w:w="1388" w:type="dxa"/>
            <w:noWrap w:val="0"/>
            <w:vAlign w:val="center"/>
          </w:tcPr>
          <w:p w14:paraId="3914EA4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超出章程规定的宗旨和业务范围进行活动造成严重社会影响。</w:t>
            </w:r>
          </w:p>
        </w:tc>
        <w:tc>
          <w:tcPr>
            <w:tcW w:w="308" w:type="dxa"/>
            <w:noWrap w:val="0"/>
            <w:vAlign w:val="center"/>
          </w:tcPr>
          <w:p w14:paraId="47D7BDC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0561A33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撤销登记；有违法经营额或者违法所得的予以没收，并处违法经营额2倍以上3倍以下或</w:t>
            </w:r>
            <w:r>
              <w:rPr>
                <w:rFonts w:hint="eastAsia" w:ascii="仿宋" w:hAnsi="仿宋" w:eastAsia="方正仿宋_GBK" w:cs="方正仿宋_GBK"/>
                <w:color w:val="000000"/>
                <w:spacing w:val="-6"/>
                <w:sz w:val="24"/>
              </w:rPr>
              <w:t>者违法所得4倍以上5倍以下的罚款。</w:t>
            </w:r>
          </w:p>
        </w:tc>
        <w:tc>
          <w:tcPr>
            <w:tcW w:w="364" w:type="dxa"/>
            <w:vMerge w:val="continue"/>
            <w:noWrap w:val="0"/>
            <w:vAlign w:val="center"/>
          </w:tcPr>
          <w:p w14:paraId="337E3043">
            <w:pPr>
              <w:widowControl/>
              <w:spacing w:line="260" w:lineRule="exact"/>
              <w:jc w:val="center"/>
              <w:rPr>
                <w:rFonts w:ascii="仿宋" w:hAnsi="仿宋" w:eastAsia="方正仿宋_GBK" w:cs="方正仿宋_GBK"/>
                <w:color w:val="000000"/>
                <w:sz w:val="24"/>
              </w:rPr>
            </w:pPr>
          </w:p>
        </w:tc>
      </w:tr>
      <w:tr w14:paraId="3387DC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35" w:hRule="atLeast"/>
          <w:jc w:val="center"/>
        </w:trPr>
        <w:tc>
          <w:tcPr>
            <w:tcW w:w="197" w:type="dxa"/>
            <w:vMerge w:val="restart"/>
            <w:noWrap w:val="0"/>
            <w:vAlign w:val="center"/>
          </w:tcPr>
          <w:p w14:paraId="48FC2D4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15</w:t>
            </w:r>
          </w:p>
        </w:tc>
        <w:tc>
          <w:tcPr>
            <w:tcW w:w="625" w:type="dxa"/>
            <w:vMerge w:val="restart"/>
            <w:noWrap w:val="0"/>
            <w:vAlign w:val="center"/>
          </w:tcPr>
          <w:p w14:paraId="7976439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民办非企业单位拒不接受或者不按照规定接受监督检查</w:t>
            </w:r>
          </w:p>
        </w:tc>
        <w:tc>
          <w:tcPr>
            <w:tcW w:w="1078" w:type="dxa"/>
            <w:vMerge w:val="restart"/>
            <w:noWrap w:val="0"/>
            <w:vAlign w:val="center"/>
          </w:tcPr>
          <w:p w14:paraId="07BE519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《民办非企业单位登记管理暂行条例》第二十五条第一款第（三）项  民办非企业单位有下列情形之一的，由登记管理机关予以警告，责令改正，可以限期停止活动；情节严重的，予以撤销登记；构成犯罪的，依法追究刑事责任：（三）拒不接受或者不按照规定接受监督检查的。</w:t>
            </w:r>
          </w:p>
          <w:p w14:paraId="6447FBD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第二款  前款规定的行为有违法经营额或者违法所得的，予以没收，可以并处违法经营额1倍以上3倍以下或者违法所得3倍以上5倍以下的罚款。</w:t>
            </w:r>
          </w:p>
        </w:tc>
        <w:tc>
          <w:tcPr>
            <w:tcW w:w="1388" w:type="dxa"/>
            <w:noWrap w:val="0"/>
            <w:vAlign w:val="center"/>
          </w:tcPr>
          <w:p w14:paraId="4AC59C8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1FCA05C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71B5941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729E2DA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7C167F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20" w:hRule="atLeast"/>
          <w:jc w:val="center"/>
        </w:trPr>
        <w:tc>
          <w:tcPr>
            <w:tcW w:w="197" w:type="dxa"/>
            <w:vMerge w:val="continue"/>
            <w:noWrap w:val="0"/>
            <w:vAlign w:val="center"/>
          </w:tcPr>
          <w:p w14:paraId="4F7ADDCD">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FE6470C">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4CECE9D">
            <w:pPr>
              <w:widowControl/>
              <w:spacing w:line="260" w:lineRule="exact"/>
              <w:rPr>
                <w:rFonts w:ascii="仿宋" w:hAnsi="仿宋" w:eastAsia="方正仿宋_GBK" w:cs="方正仿宋_GBK"/>
                <w:color w:val="000000"/>
                <w:sz w:val="24"/>
              </w:rPr>
            </w:pPr>
          </w:p>
        </w:tc>
        <w:tc>
          <w:tcPr>
            <w:tcW w:w="1388" w:type="dxa"/>
            <w:noWrap w:val="0"/>
            <w:vAlign w:val="center"/>
          </w:tcPr>
          <w:p w14:paraId="7199FD9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不按照规定接受监督检查，没有正当理由在规定时间内未参加年检，或者年度检查中弄虚作假，能够责令后立即整改的；或者不按照规定及时报告重大事项，造成的危害后果较小。</w:t>
            </w:r>
          </w:p>
        </w:tc>
        <w:tc>
          <w:tcPr>
            <w:tcW w:w="308" w:type="dxa"/>
            <w:noWrap w:val="0"/>
            <w:vAlign w:val="center"/>
          </w:tcPr>
          <w:p w14:paraId="49ACABD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108694B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警告，责令改正；有违法经营额或者违法所得的予以没收，可以并处违法经营额1倍或者违法所得3倍的罚款。</w:t>
            </w:r>
          </w:p>
        </w:tc>
        <w:tc>
          <w:tcPr>
            <w:tcW w:w="364" w:type="dxa"/>
            <w:vMerge w:val="continue"/>
            <w:noWrap w:val="0"/>
            <w:vAlign w:val="center"/>
          </w:tcPr>
          <w:p w14:paraId="163A4116">
            <w:pPr>
              <w:widowControl/>
              <w:spacing w:line="260" w:lineRule="exact"/>
              <w:jc w:val="center"/>
              <w:rPr>
                <w:rFonts w:ascii="仿宋" w:hAnsi="仿宋" w:eastAsia="方正仿宋_GBK" w:cs="方正仿宋_GBK"/>
                <w:color w:val="000000"/>
                <w:sz w:val="24"/>
              </w:rPr>
            </w:pPr>
          </w:p>
        </w:tc>
      </w:tr>
      <w:tr w14:paraId="0194EB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4BF2F6A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5624DB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1831EB9">
            <w:pPr>
              <w:widowControl/>
              <w:spacing w:line="260" w:lineRule="exact"/>
              <w:rPr>
                <w:rFonts w:ascii="仿宋" w:hAnsi="仿宋" w:eastAsia="方正仿宋_GBK" w:cs="方正仿宋_GBK"/>
                <w:color w:val="000000"/>
                <w:sz w:val="24"/>
              </w:rPr>
            </w:pPr>
          </w:p>
        </w:tc>
        <w:tc>
          <w:tcPr>
            <w:tcW w:w="1388" w:type="dxa"/>
            <w:noWrap w:val="0"/>
            <w:vAlign w:val="center"/>
          </w:tcPr>
          <w:p w14:paraId="1120597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不按照规定接受监督检查，在规定的期限内没有改正的，或者以各种理由、借口阻挠致使监督检查无法正常进行的。</w:t>
            </w:r>
          </w:p>
        </w:tc>
        <w:tc>
          <w:tcPr>
            <w:tcW w:w="308" w:type="dxa"/>
            <w:noWrap w:val="0"/>
            <w:vAlign w:val="center"/>
          </w:tcPr>
          <w:p w14:paraId="144B0A4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6D4F575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5B5EBC52">
            <w:pPr>
              <w:widowControl/>
              <w:spacing w:line="260" w:lineRule="exact"/>
              <w:jc w:val="center"/>
              <w:rPr>
                <w:rFonts w:ascii="仿宋" w:hAnsi="仿宋" w:eastAsia="方正仿宋_GBK" w:cs="方正仿宋_GBK"/>
                <w:color w:val="000000"/>
                <w:sz w:val="24"/>
              </w:rPr>
            </w:pPr>
          </w:p>
        </w:tc>
      </w:tr>
      <w:tr w14:paraId="3A540B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72C5D1AA">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C4171A5">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8596D63">
            <w:pPr>
              <w:widowControl/>
              <w:spacing w:line="260" w:lineRule="exact"/>
              <w:rPr>
                <w:rFonts w:ascii="仿宋" w:hAnsi="仿宋" w:eastAsia="方正仿宋_GBK" w:cs="方正仿宋_GBK"/>
                <w:color w:val="000000"/>
                <w:sz w:val="24"/>
              </w:rPr>
            </w:pPr>
          </w:p>
        </w:tc>
        <w:tc>
          <w:tcPr>
            <w:tcW w:w="1388" w:type="dxa"/>
            <w:noWrap w:val="0"/>
            <w:vAlign w:val="center"/>
          </w:tcPr>
          <w:p w14:paraId="1774491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无正当理由，连续2年不按照《民办非企业单位登记管理暂行条例》规定的期限参加年检；</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有暴力抗拒检查或违法行为造成严重影响。</w:t>
            </w:r>
          </w:p>
        </w:tc>
        <w:tc>
          <w:tcPr>
            <w:tcW w:w="308" w:type="dxa"/>
            <w:noWrap w:val="0"/>
            <w:vAlign w:val="center"/>
          </w:tcPr>
          <w:p w14:paraId="17E5167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444D150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撤销登记；有违法经营额或者违法所得的予以没收，并处违法经营额2倍以上3倍以下或</w:t>
            </w:r>
            <w:r>
              <w:rPr>
                <w:rFonts w:hint="eastAsia" w:ascii="仿宋" w:hAnsi="仿宋" w:eastAsia="方正仿宋_GBK" w:cs="方正仿宋_GBK"/>
                <w:color w:val="000000"/>
                <w:spacing w:val="-6"/>
                <w:sz w:val="24"/>
              </w:rPr>
              <w:t>者违法所得4倍以上5倍以下的罚款。</w:t>
            </w:r>
          </w:p>
        </w:tc>
        <w:tc>
          <w:tcPr>
            <w:tcW w:w="364" w:type="dxa"/>
            <w:vMerge w:val="continue"/>
            <w:noWrap w:val="0"/>
            <w:vAlign w:val="center"/>
          </w:tcPr>
          <w:p w14:paraId="093F633E">
            <w:pPr>
              <w:widowControl/>
              <w:spacing w:line="260" w:lineRule="exact"/>
              <w:jc w:val="center"/>
              <w:rPr>
                <w:rFonts w:ascii="仿宋" w:hAnsi="仿宋" w:eastAsia="方正仿宋_GBK" w:cs="方正仿宋_GBK"/>
                <w:color w:val="000000"/>
                <w:sz w:val="24"/>
              </w:rPr>
            </w:pPr>
          </w:p>
        </w:tc>
      </w:tr>
      <w:tr w14:paraId="5FF2B3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15" w:hRule="atLeast"/>
          <w:jc w:val="center"/>
        </w:trPr>
        <w:tc>
          <w:tcPr>
            <w:tcW w:w="197" w:type="dxa"/>
            <w:vMerge w:val="restart"/>
            <w:noWrap w:val="0"/>
            <w:vAlign w:val="center"/>
          </w:tcPr>
          <w:p w14:paraId="3275E8E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16</w:t>
            </w:r>
          </w:p>
        </w:tc>
        <w:tc>
          <w:tcPr>
            <w:tcW w:w="625" w:type="dxa"/>
            <w:vMerge w:val="restart"/>
            <w:noWrap w:val="0"/>
            <w:vAlign w:val="center"/>
          </w:tcPr>
          <w:p w14:paraId="7E0FE78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民办非企业单位不按照规定办理变更登记</w:t>
            </w:r>
          </w:p>
        </w:tc>
        <w:tc>
          <w:tcPr>
            <w:tcW w:w="1078" w:type="dxa"/>
            <w:vMerge w:val="restart"/>
            <w:noWrap w:val="0"/>
            <w:vAlign w:val="center"/>
          </w:tcPr>
          <w:p w14:paraId="470752E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《民办非企业单位登记管理暂行条例》第二十五条第一款第（四）项  民办非企业单位有下列情形之一的，由登记管理机关予以警告，责令改正，可以限期停止活动；情节严重的，予以撤销登记；构成犯罪的，依法追究刑事责任：（四）不按照规定办理变更登记的。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第二款  前款规定的行为有违法经营额或者违法所得的，予以没收，可以并处违法经营额1倍以上3倍以下或者违法所得3倍以上5倍以下的罚款。</w:t>
            </w:r>
          </w:p>
        </w:tc>
        <w:tc>
          <w:tcPr>
            <w:tcW w:w="1388" w:type="dxa"/>
            <w:noWrap w:val="0"/>
            <w:vAlign w:val="center"/>
          </w:tcPr>
          <w:p w14:paraId="5E470CA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3AE9F13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47350CA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3641892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18922B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2BE3E0F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8D463C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AC0DD47">
            <w:pPr>
              <w:widowControl/>
              <w:spacing w:line="260" w:lineRule="exact"/>
              <w:rPr>
                <w:rFonts w:ascii="仿宋" w:hAnsi="仿宋" w:eastAsia="方正仿宋_GBK" w:cs="方正仿宋_GBK"/>
                <w:color w:val="000000"/>
                <w:sz w:val="24"/>
              </w:rPr>
            </w:pPr>
          </w:p>
        </w:tc>
        <w:tc>
          <w:tcPr>
            <w:tcW w:w="1388" w:type="dxa"/>
            <w:noWrap w:val="0"/>
            <w:vAlign w:val="center"/>
          </w:tcPr>
          <w:p w14:paraId="16A5FEC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不按照规定办理变更登记；或者在办理变更登记时隐瞒有关情况，造成的危害后果较小，能够责令立即改正。</w:t>
            </w:r>
          </w:p>
        </w:tc>
        <w:tc>
          <w:tcPr>
            <w:tcW w:w="308" w:type="dxa"/>
            <w:noWrap w:val="0"/>
            <w:vAlign w:val="center"/>
          </w:tcPr>
          <w:p w14:paraId="7D38F63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594BF77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警告，责令改正；有违法经营额或者违法所得的予以没收，可以并处违法经营额1倍或者违法所得3倍的罚款。</w:t>
            </w:r>
          </w:p>
        </w:tc>
        <w:tc>
          <w:tcPr>
            <w:tcW w:w="364" w:type="dxa"/>
            <w:vMerge w:val="continue"/>
            <w:noWrap w:val="0"/>
            <w:vAlign w:val="center"/>
          </w:tcPr>
          <w:p w14:paraId="29AB4485">
            <w:pPr>
              <w:widowControl/>
              <w:spacing w:line="260" w:lineRule="exact"/>
              <w:jc w:val="center"/>
              <w:rPr>
                <w:rFonts w:ascii="仿宋" w:hAnsi="仿宋" w:eastAsia="方正仿宋_GBK" w:cs="方正仿宋_GBK"/>
                <w:color w:val="000000"/>
                <w:sz w:val="24"/>
              </w:rPr>
            </w:pPr>
          </w:p>
        </w:tc>
      </w:tr>
      <w:tr w14:paraId="75CFA3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710559C4">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6684D86">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6ECCD1E">
            <w:pPr>
              <w:widowControl/>
              <w:spacing w:line="240" w:lineRule="exact"/>
              <w:rPr>
                <w:rFonts w:ascii="仿宋" w:hAnsi="仿宋" w:eastAsia="方正仿宋_GBK" w:cs="方正仿宋_GBK"/>
                <w:color w:val="000000"/>
                <w:sz w:val="24"/>
              </w:rPr>
            </w:pPr>
          </w:p>
        </w:tc>
        <w:tc>
          <w:tcPr>
            <w:tcW w:w="1388" w:type="dxa"/>
            <w:noWrap w:val="0"/>
            <w:vAlign w:val="center"/>
          </w:tcPr>
          <w:p w14:paraId="76A264D3">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不按照规定办理变更登记；或者在办理变更登记时隐瞒有关情况，或者在办理变更登记时提供虚假材料，或者拒绝提供反映其活动情况的真实材料，造成较大社会影响。</w:t>
            </w:r>
          </w:p>
        </w:tc>
        <w:tc>
          <w:tcPr>
            <w:tcW w:w="308" w:type="dxa"/>
            <w:noWrap w:val="0"/>
            <w:vAlign w:val="center"/>
          </w:tcPr>
          <w:p w14:paraId="56D12E21">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4EEC91FB">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3F63BE61">
            <w:pPr>
              <w:widowControl/>
              <w:spacing w:line="260" w:lineRule="exact"/>
              <w:jc w:val="center"/>
              <w:rPr>
                <w:rFonts w:ascii="仿宋" w:hAnsi="仿宋" w:eastAsia="方正仿宋_GBK" w:cs="方正仿宋_GBK"/>
                <w:color w:val="000000"/>
                <w:sz w:val="24"/>
              </w:rPr>
            </w:pPr>
          </w:p>
        </w:tc>
      </w:tr>
      <w:tr w14:paraId="6DB93E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00" w:hRule="atLeast"/>
          <w:jc w:val="center"/>
        </w:trPr>
        <w:tc>
          <w:tcPr>
            <w:tcW w:w="197" w:type="dxa"/>
            <w:vMerge w:val="continue"/>
            <w:noWrap w:val="0"/>
            <w:vAlign w:val="center"/>
          </w:tcPr>
          <w:p w14:paraId="0890B92B">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D0B07A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0680D15">
            <w:pPr>
              <w:widowControl/>
              <w:spacing w:line="240" w:lineRule="exact"/>
              <w:rPr>
                <w:rFonts w:ascii="仿宋" w:hAnsi="仿宋" w:eastAsia="方正仿宋_GBK" w:cs="方正仿宋_GBK"/>
                <w:color w:val="000000"/>
                <w:sz w:val="24"/>
              </w:rPr>
            </w:pPr>
          </w:p>
        </w:tc>
        <w:tc>
          <w:tcPr>
            <w:tcW w:w="1388" w:type="dxa"/>
            <w:noWrap w:val="0"/>
            <w:vAlign w:val="center"/>
          </w:tcPr>
          <w:p w14:paraId="1D652676">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不按照规定办理变更登记；或者在办理变更登记时隐瞒有关情况，或者在办理变更登记时提供虚</w:t>
            </w:r>
            <w:r>
              <w:rPr>
                <w:rFonts w:hint="eastAsia" w:ascii="仿宋" w:hAnsi="仿宋" w:eastAsia="方正仿宋_GBK" w:cs="方正仿宋_GBK"/>
                <w:color w:val="000000"/>
                <w:spacing w:val="-11"/>
                <w:sz w:val="24"/>
              </w:rPr>
              <w:t>假材料，或者拒绝提供反映其活动情况的真实材料，或者在整改期限内整改不到位，造成严重社会影响。</w:t>
            </w:r>
          </w:p>
        </w:tc>
        <w:tc>
          <w:tcPr>
            <w:tcW w:w="308" w:type="dxa"/>
            <w:noWrap w:val="0"/>
            <w:vAlign w:val="center"/>
          </w:tcPr>
          <w:p w14:paraId="1B7EBBAC">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0EB871FF">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撤销登记；有违法经营额或者违法所得的予以没收，并处违法经营额2倍以上3倍以下或者</w:t>
            </w:r>
            <w:r>
              <w:rPr>
                <w:rFonts w:hint="eastAsia" w:ascii="仿宋" w:hAnsi="仿宋" w:eastAsia="方正仿宋_GBK" w:cs="方正仿宋_GBK"/>
                <w:color w:val="000000"/>
                <w:spacing w:val="-6"/>
                <w:sz w:val="24"/>
              </w:rPr>
              <w:t>违法所得4倍以上5倍以下的罚款。</w:t>
            </w:r>
          </w:p>
        </w:tc>
        <w:tc>
          <w:tcPr>
            <w:tcW w:w="364" w:type="dxa"/>
            <w:vMerge w:val="continue"/>
            <w:noWrap w:val="0"/>
            <w:vAlign w:val="center"/>
          </w:tcPr>
          <w:p w14:paraId="1A871045">
            <w:pPr>
              <w:widowControl/>
              <w:spacing w:line="260" w:lineRule="exact"/>
              <w:jc w:val="center"/>
              <w:rPr>
                <w:rFonts w:ascii="仿宋" w:hAnsi="仿宋" w:eastAsia="方正仿宋_GBK" w:cs="方正仿宋_GBK"/>
                <w:color w:val="000000"/>
                <w:sz w:val="24"/>
              </w:rPr>
            </w:pPr>
          </w:p>
        </w:tc>
      </w:tr>
      <w:tr w14:paraId="58E50B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05" w:hRule="atLeast"/>
          <w:jc w:val="center"/>
        </w:trPr>
        <w:tc>
          <w:tcPr>
            <w:tcW w:w="197" w:type="dxa"/>
            <w:vMerge w:val="restart"/>
            <w:noWrap w:val="0"/>
            <w:vAlign w:val="center"/>
          </w:tcPr>
          <w:p w14:paraId="4F7AB9B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17</w:t>
            </w:r>
          </w:p>
        </w:tc>
        <w:tc>
          <w:tcPr>
            <w:tcW w:w="625" w:type="dxa"/>
            <w:vMerge w:val="restart"/>
            <w:noWrap w:val="0"/>
            <w:vAlign w:val="center"/>
          </w:tcPr>
          <w:p w14:paraId="73F113D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民办非企业单位设立分支机构</w:t>
            </w:r>
          </w:p>
        </w:tc>
        <w:tc>
          <w:tcPr>
            <w:tcW w:w="1078" w:type="dxa"/>
            <w:vMerge w:val="restart"/>
            <w:noWrap w:val="0"/>
            <w:vAlign w:val="center"/>
          </w:tcPr>
          <w:p w14:paraId="2DE1E3BF">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《民办非企业单位登记管理暂行条例》第二十五条第一款第（五）项  民办非企业单位有下列情形之一的，由登记管理机关予以警告，责令改正，可以限期停止活动；情节严重的，予以撤销登记；构成犯罪的，依法追究刑事责任：（五）设立分支机构的。</w:t>
            </w:r>
          </w:p>
          <w:p w14:paraId="718CEF07">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第二款  前款规定的行为有违法经营额或者违法所得的，予以没收，可以并处违法经营额1倍以上3倍以下或者违法所得3倍以上5倍以下的罚款。</w:t>
            </w:r>
          </w:p>
        </w:tc>
        <w:tc>
          <w:tcPr>
            <w:tcW w:w="1388" w:type="dxa"/>
            <w:noWrap w:val="0"/>
            <w:vAlign w:val="center"/>
          </w:tcPr>
          <w:p w14:paraId="0F8F48D9">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06A4348B">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3D9B2E84">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1157FBE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0F090E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75" w:hRule="atLeast"/>
          <w:jc w:val="center"/>
        </w:trPr>
        <w:tc>
          <w:tcPr>
            <w:tcW w:w="197" w:type="dxa"/>
            <w:vMerge w:val="continue"/>
            <w:noWrap w:val="0"/>
            <w:vAlign w:val="center"/>
          </w:tcPr>
          <w:p w14:paraId="091E6338">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2AB819D">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65E86B6">
            <w:pPr>
              <w:widowControl/>
              <w:spacing w:line="240" w:lineRule="exact"/>
              <w:rPr>
                <w:rFonts w:ascii="仿宋" w:hAnsi="仿宋" w:eastAsia="方正仿宋_GBK" w:cs="方正仿宋_GBK"/>
                <w:color w:val="000000"/>
                <w:sz w:val="24"/>
              </w:rPr>
            </w:pPr>
          </w:p>
        </w:tc>
        <w:tc>
          <w:tcPr>
            <w:tcW w:w="1388" w:type="dxa"/>
            <w:noWrap w:val="0"/>
            <w:vAlign w:val="center"/>
          </w:tcPr>
          <w:p w14:paraId="75066BD4">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设立分支机构，造成的危害后果较小。</w:t>
            </w:r>
          </w:p>
        </w:tc>
        <w:tc>
          <w:tcPr>
            <w:tcW w:w="308" w:type="dxa"/>
            <w:noWrap w:val="0"/>
            <w:vAlign w:val="center"/>
          </w:tcPr>
          <w:p w14:paraId="02C71120">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2A4E6720">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警告，责令改正；有违法经营额或者违法所得的予以没收，可以并处违法经营额1倍或者违法所得3倍的罚款。</w:t>
            </w:r>
          </w:p>
        </w:tc>
        <w:tc>
          <w:tcPr>
            <w:tcW w:w="364" w:type="dxa"/>
            <w:vMerge w:val="continue"/>
            <w:noWrap w:val="0"/>
            <w:vAlign w:val="center"/>
          </w:tcPr>
          <w:p w14:paraId="1BE67177">
            <w:pPr>
              <w:widowControl/>
              <w:spacing w:line="260" w:lineRule="exact"/>
              <w:jc w:val="center"/>
              <w:rPr>
                <w:rFonts w:ascii="仿宋" w:hAnsi="仿宋" w:eastAsia="方正仿宋_GBK" w:cs="方正仿宋_GBK"/>
                <w:color w:val="000000"/>
                <w:sz w:val="24"/>
              </w:rPr>
            </w:pPr>
          </w:p>
        </w:tc>
      </w:tr>
      <w:tr w14:paraId="4C8717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525" w:hRule="atLeast"/>
          <w:jc w:val="center"/>
        </w:trPr>
        <w:tc>
          <w:tcPr>
            <w:tcW w:w="197" w:type="dxa"/>
            <w:vMerge w:val="continue"/>
            <w:noWrap w:val="0"/>
            <w:vAlign w:val="center"/>
          </w:tcPr>
          <w:p w14:paraId="456E092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DC74921">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7ED4389">
            <w:pPr>
              <w:widowControl/>
              <w:spacing w:line="240" w:lineRule="exact"/>
              <w:rPr>
                <w:rFonts w:ascii="仿宋" w:hAnsi="仿宋" w:eastAsia="方正仿宋_GBK" w:cs="方正仿宋_GBK"/>
                <w:color w:val="000000"/>
                <w:sz w:val="24"/>
              </w:rPr>
            </w:pPr>
          </w:p>
        </w:tc>
        <w:tc>
          <w:tcPr>
            <w:tcW w:w="1388" w:type="dxa"/>
            <w:noWrap w:val="0"/>
            <w:vAlign w:val="center"/>
          </w:tcPr>
          <w:p w14:paraId="649BA9F8">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设立分支机构，造成严重后果。</w:t>
            </w:r>
          </w:p>
        </w:tc>
        <w:tc>
          <w:tcPr>
            <w:tcW w:w="308" w:type="dxa"/>
            <w:noWrap w:val="0"/>
            <w:vAlign w:val="center"/>
          </w:tcPr>
          <w:p w14:paraId="4B642D6A">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54886B01">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343F4B54">
            <w:pPr>
              <w:widowControl/>
              <w:spacing w:line="260" w:lineRule="exact"/>
              <w:jc w:val="center"/>
              <w:rPr>
                <w:rFonts w:ascii="仿宋" w:hAnsi="仿宋" w:eastAsia="方正仿宋_GBK" w:cs="方正仿宋_GBK"/>
                <w:color w:val="000000"/>
                <w:sz w:val="24"/>
              </w:rPr>
            </w:pPr>
          </w:p>
        </w:tc>
      </w:tr>
      <w:tr w14:paraId="590B3B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45" w:hRule="atLeast"/>
          <w:jc w:val="center"/>
        </w:trPr>
        <w:tc>
          <w:tcPr>
            <w:tcW w:w="197" w:type="dxa"/>
            <w:vMerge w:val="continue"/>
            <w:noWrap w:val="0"/>
            <w:vAlign w:val="center"/>
          </w:tcPr>
          <w:p w14:paraId="55CE4EC6">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2BA0ACF">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44429A5">
            <w:pPr>
              <w:widowControl/>
              <w:spacing w:line="240" w:lineRule="exact"/>
              <w:rPr>
                <w:rFonts w:ascii="仿宋" w:hAnsi="仿宋" w:eastAsia="方正仿宋_GBK" w:cs="方正仿宋_GBK"/>
                <w:color w:val="000000"/>
                <w:sz w:val="24"/>
              </w:rPr>
            </w:pPr>
          </w:p>
        </w:tc>
        <w:tc>
          <w:tcPr>
            <w:tcW w:w="1388" w:type="dxa"/>
            <w:noWrap w:val="0"/>
            <w:vAlign w:val="center"/>
          </w:tcPr>
          <w:p w14:paraId="76AF65B1">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设立分支机构，造成特别严重后果的。</w:t>
            </w:r>
          </w:p>
        </w:tc>
        <w:tc>
          <w:tcPr>
            <w:tcW w:w="308" w:type="dxa"/>
            <w:noWrap w:val="0"/>
            <w:vAlign w:val="center"/>
          </w:tcPr>
          <w:p w14:paraId="7E5520E4">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67569934">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pacing w:val="-6"/>
                <w:sz w:val="24"/>
              </w:rPr>
              <w:t>撤销登记；有违法经营额或者违法所得的予以没收，并处违法经营额2倍以上3倍以下或者违法所得4倍以上5倍以下的罚款。</w:t>
            </w:r>
          </w:p>
        </w:tc>
        <w:tc>
          <w:tcPr>
            <w:tcW w:w="364" w:type="dxa"/>
            <w:vMerge w:val="continue"/>
            <w:noWrap w:val="0"/>
            <w:vAlign w:val="center"/>
          </w:tcPr>
          <w:p w14:paraId="5B66417D">
            <w:pPr>
              <w:widowControl/>
              <w:spacing w:line="260" w:lineRule="exact"/>
              <w:jc w:val="center"/>
              <w:rPr>
                <w:rFonts w:ascii="仿宋" w:hAnsi="仿宋" w:eastAsia="方正仿宋_GBK" w:cs="方正仿宋_GBK"/>
                <w:color w:val="000000"/>
                <w:sz w:val="24"/>
              </w:rPr>
            </w:pPr>
          </w:p>
        </w:tc>
      </w:tr>
      <w:tr w14:paraId="644BD5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restart"/>
            <w:noWrap w:val="0"/>
            <w:vAlign w:val="center"/>
          </w:tcPr>
          <w:p w14:paraId="11BFA97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18</w:t>
            </w:r>
          </w:p>
        </w:tc>
        <w:tc>
          <w:tcPr>
            <w:tcW w:w="625" w:type="dxa"/>
            <w:vMerge w:val="restart"/>
            <w:noWrap w:val="0"/>
            <w:vAlign w:val="center"/>
          </w:tcPr>
          <w:p w14:paraId="166AA8D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民办非企业单位从事营利性的经营活动</w:t>
            </w:r>
          </w:p>
        </w:tc>
        <w:tc>
          <w:tcPr>
            <w:tcW w:w="1078" w:type="dxa"/>
            <w:vMerge w:val="restart"/>
            <w:noWrap w:val="0"/>
            <w:vAlign w:val="center"/>
          </w:tcPr>
          <w:p w14:paraId="51525C0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《民办非企业单位登记管理暂行条例》第二十五条第一款第（六）项  民办非企业单位有下列情形之一的，由登记管理机关予以警告，责令改正，可以限期停止活动；情节严重的，予以撤销登记；构成犯罪的，依法追究刑事责任：（六）从事营利性的经营活动的。</w:t>
            </w:r>
          </w:p>
          <w:p w14:paraId="3C68561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第二款  前款规定的行为有违法经营额或者违法所得的，予以没收，可以并处违法经营额1倍以上3倍以下或者违法所得3倍以上5倍以下的罚款。</w:t>
            </w:r>
          </w:p>
        </w:tc>
        <w:tc>
          <w:tcPr>
            <w:tcW w:w="1388" w:type="dxa"/>
            <w:noWrap w:val="0"/>
            <w:vAlign w:val="center"/>
          </w:tcPr>
          <w:p w14:paraId="3FBB7D2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12A0354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749CC3D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548CD06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23332E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2CC7D500">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990CD7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E654D00">
            <w:pPr>
              <w:widowControl/>
              <w:spacing w:line="260" w:lineRule="exact"/>
              <w:rPr>
                <w:rFonts w:ascii="仿宋" w:hAnsi="仿宋" w:eastAsia="方正仿宋_GBK" w:cs="方正仿宋_GBK"/>
                <w:color w:val="000000"/>
                <w:sz w:val="24"/>
              </w:rPr>
            </w:pPr>
          </w:p>
        </w:tc>
        <w:tc>
          <w:tcPr>
            <w:tcW w:w="1388" w:type="dxa"/>
            <w:noWrap w:val="0"/>
            <w:vAlign w:val="center"/>
          </w:tcPr>
          <w:p w14:paraId="7574BEA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初次从事营利性的经营活动；</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经责令后改正，违法行为造成一定影响。</w:t>
            </w:r>
          </w:p>
        </w:tc>
        <w:tc>
          <w:tcPr>
            <w:tcW w:w="308" w:type="dxa"/>
            <w:noWrap w:val="0"/>
            <w:vAlign w:val="center"/>
          </w:tcPr>
          <w:p w14:paraId="245C219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5ABE810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警告，责令改正；有违法经营额或者违法所得的予以没收，可以并处违法经营额1倍或者违法所得3倍的罚款。</w:t>
            </w:r>
          </w:p>
        </w:tc>
        <w:tc>
          <w:tcPr>
            <w:tcW w:w="364" w:type="dxa"/>
            <w:vMerge w:val="continue"/>
            <w:noWrap w:val="0"/>
            <w:vAlign w:val="center"/>
          </w:tcPr>
          <w:p w14:paraId="5E74A5B9">
            <w:pPr>
              <w:widowControl/>
              <w:spacing w:line="260" w:lineRule="exact"/>
              <w:jc w:val="center"/>
              <w:rPr>
                <w:rFonts w:ascii="仿宋" w:hAnsi="仿宋" w:eastAsia="方正仿宋_GBK" w:cs="方正仿宋_GBK"/>
                <w:color w:val="000000"/>
                <w:sz w:val="24"/>
              </w:rPr>
            </w:pPr>
          </w:p>
        </w:tc>
      </w:tr>
      <w:tr w14:paraId="35EF7F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680" w:hRule="atLeast"/>
          <w:jc w:val="center"/>
        </w:trPr>
        <w:tc>
          <w:tcPr>
            <w:tcW w:w="197" w:type="dxa"/>
            <w:vMerge w:val="continue"/>
            <w:noWrap w:val="0"/>
            <w:vAlign w:val="center"/>
          </w:tcPr>
          <w:p w14:paraId="5C0412C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B76195D">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123138F">
            <w:pPr>
              <w:widowControl/>
              <w:spacing w:line="260" w:lineRule="exact"/>
              <w:rPr>
                <w:rFonts w:ascii="仿宋" w:hAnsi="仿宋" w:eastAsia="方正仿宋_GBK" w:cs="方正仿宋_GBK"/>
                <w:color w:val="000000"/>
                <w:sz w:val="24"/>
              </w:rPr>
            </w:pPr>
          </w:p>
        </w:tc>
        <w:tc>
          <w:tcPr>
            <w:tcW w:w="1388" w:type="dxa"/>
            <w:noWrap w:val="0"/>
            <w:vAlign w:val="center"/>
          </w:tcPr>
          <w:p w14:paraId="7C34E18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多次（两次及两次以上）从事营利性的经营活动；</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经责令未及时改正，造成不良影响。</w:t>
            </w:r>
          </w:p>
        </w:tc>
        <w:tc>
          <w:tcPr>
            <w:tcW w:w="308" w:type="dxa"/>
            <w:noWrap w:val="0"/>
            <w:vAlign w:val="center"/>
          </w:tcPr>
          <w:p w14:paraId="7519066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6965483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7E2A13E8">
            <w:pPr>
              <w:widowControl/>
              <w:spacing w:line="260" w:lineRule="exact"/>
              <w:jc w:val="center"/>
              <w:rPr>
                <w:rFonts w:ascii="仿宋" w:hAnsi="仿宋" w:eastAsia="方正仿宋_GBK" w:cs="方正仿宋_GBK"/>
                <w:color w:val="000000"/>
                <w:sz w:val="24"/>
              </w:rPr>
            </w:pPr>
          </w:p>
        </w:tc>
      </w:tr>
      <w:tr w14:paraId="162E81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65" w:hRule="atLeast"/>
          <w:jc w:val="center"/>
        </w:trPr>
        <w:tc>
          <w:tcPr>
            <w:tcW w:w="197" w:type="dxa"/>
            <w:vMerge w:val="continue"/>
            <w:noWrap w:val="0"/>
            <w:vAlign w:val="center"/>
          </w:tcPr>
          <w:p w14:paraId="5CF154EA">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21FB3B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F63E970">
            <w:pPr>
              <w:widowControl/>
              <w:spacing w:line="260" w:lineRule="exact"/>
              <w:rPr>
                <w:rFonts w:ascii="仿宋" w:hAnsi="仿宋" w:eastAsia="方正仿宋_GBK" w:cs="方正仿宋_GBK"/>
                <w:color w:val="000000"/>
                <w:sz w:val="24"/>
              </w:rPr>
            </w:pPr>
          </w:p>
        </w:tc>
        <w:tc>
          <w:tcPr>
            <w:tcW w:w="1388" w:type="dxa"/>
            <w:noWrap w:val="0"/>
            <w:vAlign w:val="center"/>
          </w:tcPr>
          <w:p w14:paraId="41FD4D1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不配合行政机关查处工作；</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责令改正拒不改正；</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经营活动属于国家禁止或者危害国家、公共安全稳定的；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违法行为造成严重影响。</w:t>
            </w:r>
          </w:p>
        </w:tc>
        <w:tc>
          <w:tcPr>
            <w:tcW w:w="308" w:type="dxa"/>
            <w:noWrap w:val="0"/>
            <w:vAlign w:val="center"/>
          </w:tcPr>
          <w:p w14:paraId="2E39BBF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316A056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撤销登记；有违法经营额或者违法所得的予以没收，并处违法经营额2倍以上3倍以下或者</w:t>
            </w:r>
            <w:r>
              <w:rPr>
                <w:rFonts w:hint="eastAsia" w:ascii="仿宋" w:hAnsi="仿宋" w:eastAsia="方正仿宋_GBK" w:cs="方正仿宋_GBK"/>
                <w:color w:val="000000"/>
                <w:spacing w:val="-6"/>
                <w:sz w:val="24"/>
              </w:rPr>
              <w:t>违法所得4倍以上5倍以下的罚款。</w:t>
            </w:r>
          </w:p>
        </w:tc>
        <w:tc>
          <w:tcPr>
            <w:tcW w:w="364" w:type="dxa"/>
            <w:vMerge w:val="continue"/>
            <w:noWrap w:val="0"/>
            <w:vAlign w:val="center"/>
          </w:tcPr>
          <w:p w14:paraId="5AA6804F">
            <w:pPr>
              <w:widowControl/>
              <w:spacing w:line="260" w:lineRule="exact"/>
              <w:jc w:val="center"/>
              <w:rPr>
                <w:rFonts w:ascii="仿宋" w:hAnsi="仿宋" w:eastAsia="方正仿宋_GBK" w:cs="方正仿宋_GBK"/>
                <w:color w:val="000000"/>
                <w:sz w:val="24"/>
              </w:rPr>
            </w:pPr>
          </w:p>
        </w:tc>
      </w:tr>
      <w:tr w14:paraId="3865C4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restart"/>
            <w:noWrap w:val="0"/>
            <w:vAlign w:val="center"/>
          </w:tcPr>
          <w:p w14:paraId="42DE6A7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19</w:t>
            </w:r>
          </w:p>
        </w:tc>
        <w:tc>
          <w:tcPr>
            <w:tcW w:w="625" w:type="dxa"/>
            <w:vMerge w:val="restart"/>
            <w:noWrap w:val="0"/>
            <w:vAlign w:val="center"/>
          </w:tcPr>
          <w:p w14:paraId="35C44E5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侵占、私分、挪用民办非企业单位的资产或者所接受的捐赠、资助</w:t>
            </w:r>
          </w:p>
        </w:tc>
        <w:tc>
          <w:tcPr>
            <w:tcW w:w="1078" w:type="dxa"/>
            <w:vMerge w:val="restart"/>
            <w:noWrap w:val="0"/>
            <w:vAlign w:val="center"/>
          </w:tcPr>
          <w:p w14:paraId="76FCB16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《民办非企业单位登记管理暂行条例》第二十五条第一款第（七）项  民办非企业单位有下列情形之一的，由登记管理机关予以警告，责令改正，可以限期停止活动；情节严重的，予以撤销登记；构成犯罪的，依法追究刑事责任：（七）侵占、私分、挪用民办非企业单位的资产或者所接受的捐赠、资助</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第二款  前款规定的行为有违法经营额或者违法所得的，予以没收，可以并处违法经营额1倍以上3倍以下或者违法所得3倍以上5倍以下的罚款。</w:t>
            </w:r>
          </w:p>
        </w:tc>
        <w:tc>
          <w:tcPr>
            <w:tcW w:w="1388" w:type="dxa"/>
            <w:noWrap w:val="0"/>
            <w:vAlign w:val="center"/>
          </w:tcPr>
          <w:p w14:paraId="2865655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31D8784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461094A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1FEB5DB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12661D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15" w:hRule="atLeast"/>
          <w:jc w:val="center"/>
        </w:trPr>
        <w:tc>
          <w:tcPr>
            <w:tcW w:w="197" w:type="dxa"/>
            <w:vMerge w:val="continue"/>
            <w:noWrap w:val="0"/>
            <w:vAlign w:val="center"/>
          </w:tcPr>
          <w:p w14:paraId="333EB08A">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9B2851F">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9B2F3D9">
            <w:pPr>
              <w:widowControl/>
              <w:spacing w:line="260" w:lineRule="exact"/>
              <w:rPr>
                <w:rFonts w:ascii="仿宋" w:hAnsi="仿宋" w:eastAsia="方正仿宋_GBK" w:cs="方正仿宋_GBK"/>
                <w:color w:val="000000"/>
                <w:sz w:val="24"/>
              </w:rPr>
            </w:pPr>
          </w:p>
        </w:tc>
        <w:tc>
          <w:tcPr>
            <w:tcW w:w="1388" w:type="dxa"/>
            <w:noWrap w:val="0"/>
            <w:vAlign w:val="center"/>
          </w:tcPr>
          <w:p w14:paraId="3D1D233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积极开展整改，并能主动向登记管理机关上缴违法所得，造成社会危害后果较小的。</w:t>
            </w:r>
          </w:p>
        </w:tc>
        <w:tc>
          <w:tcPr>
            <w:tcW w:w="308" w:type="dxa"/>
            <w:noWrap w:val="0"/>
            <w:vAlign w:val="center"/>
          </w:tcPr>
          <w:p w14:paraId="275AD2C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7DB67A9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警告，责令改正；有违法经营额或者违法所得的予以没收，可以并处违法经营额1倍或者违法所得3倍的罚款。</w:t>
            </w:r>
          </w:p>
        </w:tc>
        <w:tc>
          <w:tcPr>
            <w:tcW w:w="364" w:type="dxa"/>
            <w:vMerge w:val="continue"/>
            <w:noWrap w:val="0"/>
            <w:vAlign w:val="center"/>
          </w:tcPr>
          <w:p w14:paraId="07E2A644">
            <w:pPr>
              <w:widowControl/>
              <w:spacing w:line="260" w:lineRule="exact"/>
              <w:jc w:val="center"/>
              <w:rPr>
                <w:rFonts w:ascii="仿宋" w:hAnsi="仿宋" w:eastAsia="方正仿宋_GBK" w:cs="方正仿宋_GBK"/>
                <w:color w:val="000000"/>
                <w:sz w:val="24"/>
              </w:rPr>
            </w:pPr>
          </w:p>
        </w:tc>
      </w:tr>
      <w:tr w14:paraId="2C89FF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681" w:hRule="atLeast"/>
          <w:jc w:val="center"/>
        </w:trPr>
        <w:tc>
          <w:tcPr>
            <w:tcW w:w="197" w:type="dxa"/>
            <w:vMerge w:val="continue"/>
            <w:noWrap w:val="0"/>
            <w:vAlign w:val="center"/>
          </w:tcPr>
          <w:p w14:paraId="33B55C9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A9AF6CD">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91AA523">
            <w:pPr>
              <w:widowControl/>
              <w:spacing w:line="260" w:lineRule="exact"/>
              <w:rPr>
                <w:rFonts w:ascii="仿宋" w:hAnsi="仿宋" w:eastAsia="方正仿宋_GBK" w:cs="方正仿宋_GBK"/>
                <w:color w:val="000000"/>
                <w:sz w:val="24"/>
              </w:rPr>
            </w:pPr>
          </w:p>
        </w:tc>
        <w:tc>
          <w:tcPr>
            <w:tcW w:w="1388" w:type="dxa"/>
            <w:noWrap w:val="0"/>
            <w:vAlign w:val="center"/>
          </w:tcPr>
          <w:p w14:paraId="0D63569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经责令未及时改正，违法行为造成不良影响。</w:t>
            </w:r>
          </w:p>
        </w:tc>
        <w:tc>
          <w:tcPr>
            <w:tcW w:w="308" w:type="dxa"/>
            <w:noWrap w:val="0"/>
            <w:vAlign w:val="center"/>
          </w:tcPr>
          <w:p w14:paraId="56450CF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086ED50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3AEDECDF">
            <w:pPr>
              <w:widowControl/>
              <w:spacing w:line="260" w:lineRule="exact"/>
              <w:jc w:val="center"/>
              <w:rPr>
                <w:rFonts w:ascii="仿宋" w:hAnsi="仿宋" w:eastAsia="方正仿宋_GBK" w:cs="方正仿宋_GBK"/>
                <w:color w:val="000000"/>
                <w:sz w:val="24"/>
              </w:rPr>
            </w:pPr>
          </w:p>
        </w:tc>
      </w:tr>
      <w:tr w14:paraId="41DCD2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45" w:hRule="atLeast"/>
          <w:jc w:val="center"/>
        </w:trPr>
        <w:tc>
          <w:tcPr>
            <w:tcW w:w="197" w:type="dxa"/>
            <w:vMerge w:val="continue"/>
            <w:noWrap w:val="0"/>
            <w:vAlign w:val="center"/>
          </w:tcPr>
          <w:p w14:paraId="2AD879D7">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4FD54D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85AD5B2">
            <w:pPr>
              <w:widowControl/>
              <w:spacing w:line="260" w:lineRule="exact"/>
              <w:rPr>
                <w:rFonts w:ascii="仿宋" w:hAnsi="仿宋" w:eastAsia="方正仿宋_GBK" w:cs="方正仿宋_GBK"/>
                <w:color w:val="000000"/>
                <w:sz w:val="24"/>
              </w:rPr>
            </w:pPr>
          </w:p>
        </w:tc>
        <w:tc>
          <w:tcPr>
            <w:tcW w:w="1388" w:type="dxa"/>
            <w:noWrap w:val="0"/>
            <w:vAlign w:val="center"/>
          </w:tcPr>
          <w:p w14:paraId="43D0711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不配合行政机关查处工作；责令改正拒不改正；</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违法行为造成严重影响。</w:t>
            </w:r>
          </w:p>
        </w:tc>
        <w:tc>
          <w:tcPr>
            <w:tcW w:w="308" w:type="dxa"/>
            <w:noWrap w:val="0"/>
            <w:vAlign w:val="center"/>
          </w:tcPr>
          <w:p w14:paraId="3775400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5F529CF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撤销登记；有违法经营额或者违法所得的予以没收，并处违法经营额2</w:t>
            </w:r>
            <w:r>
              <w:rPr>
                <w:rFonts w:hint="eastAsia" w:ascii="仿宋" w:hAnsi="仿宋" w:eastAsia="方正仿宋_GBK" w:cs="方正仿宋_GBK"/>
                <w:color w:val="000000"/>
                <w:spacing w:val="-6"/>
                <w:sz w:val="24"/>
              </w:rPr>
              <w:t>倍以上3倍以下或者违法所得4倍以上5倍以下的罚款。</w:t>
            </w:r>
          </w:p>
        </w:tc>
        <w:tc>
          <w:tcPr>
            <w:tcW w:w="364" w:type="dxa"/>
            <w:vMerge w:val="continue"/>
            <w:noWrap w:val="0"/>
            <w:vAlign w:val="center"/>
          </w:tcPr>
          <w:p w14:paraId="07EC569A">
            <w:pPr>
              <w:widowControl/>
              <w:spacing w:line="260" w:lineRule="exact"/>
              <w:jc w:val="center"/>
              <w:rPr>
                <w:rFonts w:ascii="仿宋" w:hAnsi="仿宋" w:eastAsia="方正仿宋_GBK" w:cs="方正仿宋_GBK"/>
                <w:color w:val="000000"/>
                <w:sz w:val="24"/>
              </w:rPr>
            </w:pPr>
          </w:p>
        </w:tc>
      </w:tr>
      <w:tr w14:paraId="6BC3DA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71" w:hRule="atLeast"/>
          <w:jc w:val="center"/>
        </w:trPr>
        <w:tc>
          <w:tcPr>
            <w:tcW w:w="197" w:type="dxa"/>
            <w:vMerge w:val="restart"/>
            <w:noWrap w:val="0"/>
            <w:vAlign w:val="center"/>
          </w:tcPr>
          <w:p w14:paraId="499E54E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20</w:t>
            </w:r>
          </w:p>
        </w:tc>
        <w:tc>
          <w:tcPr>
            <w:tcW w:w="625" w:type="dxa"/>
            <w:vMerge w:val="restart"/>
            <w:noWrap w:val="0"/>
            <w:vAlign w:val="center"/>
          </w:tcPr>
          <w:p w14:paraId="1308144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民办非企业单位违反国家有关规定收取费用、筹集资金或者接受、使用捐赠、资助</w:t>
            </w:r>
          </w:p>
        </w:tc>
        <w:tc>
          <w:tcPr>
            <w:tcW w:w="1078" w:type="dxa"/>
            <w:vMerge w:val="restart"/>
            <w:noWrap w:val="0"/>
            <w:vAlign w:val="center"/>
          </w:tcPr>
          <w:p w14:paraId="71FF0C3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《民办非企业单位登记管理暂行条例》第二十五条第一款第（八）项  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p w14:paraId="1F1F94D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第二款  前款规定的行为有违法经营额或者违法所得的，予以没收，可以并处违法经营额1倍以上3倍以下或者违法所得3倍以上5倍以下的罚款。</w:t>
            </w:r>
          </w:p>
        </w:tc>
        <w:tc>
          <w:tcPr>
            <w:tcW w:w="1388" w:type="dxa"/>
            <w:noWrap w:val="0"/>
            <w:vAlign w:val="center"/>
          </w:tcPr>
          <w:p w14:paraId="7D388B5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2D75C4D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0A2E552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1CC090D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2E294C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24C047D6">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E01FF73">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25D60B4">
            <w:pPr>
              <w:widowControl/>
              <w:spacing w:line="260" w:lineRule="exact"/>
              <w:rPr>
                <w:rFonts w:ascii="仿宋" w:hAnsi="仿宋" w:eastAsia="方正仿宋_GBK" w:cs="方正仿宋_GBK"/>
                <w:color w:val="000000"/>
                <w:sz w:val="24"/>
              </w:rPr>
            </w:pPr>
          </w:p>
        </w:tc>
        <w:tc>
          <w:tcPr>
            <w:tcW w:w="1388" w:type="dxa"/>
            <w:noWrap w:val="0"/>
            <w:vAlign w:val="center"/>
          </w:tcPr>
          <w:p w14:paraId="494EDC5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积极开展整改，并能主动向登记管理机关上缴违法所得，造成社会危害后果较小的。</w:t>
            </w:r>
          </w:p>
        </w:tc>
        <w:tc>
          <w:tcPr>
            <w:tcW w:w="308" w:type="dxa"/>
            <w:noWrap w:val="0"/>
            <w:vAlign w:val="center"/>
          </w:tcPr>
          <w:p w14:paraId="1812792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5FEE0C0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警告，责令改正；</w:t>
            </w:r>
            <w:r>
              <w:rPr>
                <w:rFonts w:hint="eastAsia" w:ascii="仿宋" w:hAnsi="仿宋" w:eastAsia="方正仿宋_GBK" w:cs="方正仿宋_GBK"/>
                <w:color w:val="000000"/>
                <w:spacing w:val="-6"/>
                <w:sz w:val="24"/>
              </w:rPr>
              <w:t>有违法经营额或者违法所得的予以没收，可以并处违法经营额1倍或者违法所得3倍的罚款。</w:t>
            </w:r>
          </w:p>
        </w:tc>
        <w:tc>
          <w:tcPr>
            <w:tcW w:w="364" w:type="dxa"/>
            <w:vMerge w:val="continue"/>
            <w:noWrap w:val="0"/>
            <w:vAlign w:val="center"/>
          </w:tcPr>
          <w:p w14:paraId="01876276">
            <w:pPr>
              <w:widowControl/>
              <w:spacing w:line="260" w:lineRule="exact"/>
              <w:jc w:val="center"/>
              <w:rPr>
                <w:rFonts w:ascii="仿宋" w:hAnsi="仿宋" w:eastAsia="方正仿宋_GBK" w:cs="方正仿宋_GBK"/>
                <w:color w:val="000000"/>
                <w:sz w:val="24"/>
              </w:rPr>
            </w:pPr>
          </w:p>
        </w:tc>
      </w:tr>
      <w:tr w14:paraId="7BA65C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2A7CF69E">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B1B793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EB43E8A">
            <w:pPr>
              <w:widowControl/>
              <w:spacing w:line="260" w:lineRule="exact"/>
              <w:rPr>
                <w:rFonts w:ascii="仿宋" w:hAnsi="仿宋" w:eastAsia="方正仿宋_GBK" w:cs="方正仿宋_GBK"/>
                <w:color w:val="000000"/>
                <w:sz w:val="24"/>
              </w:rPr>
            </w:pPr>
          </w:p>
        </w:tc>
        <w:tc>
          <w:tcPr>
            <w:tcW w:w="1388" w:type="dxa"/>
            <w:noWrap w:val="0"/>
            <w:vAlign w:val="center"/>
          </w:tcPr>
          <w:p w14:paraId="1643D20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经责令未及时改正，违法行为造成不良影响。</w:t>
            </w:r>
          </w:p>
        </w:tc>
        <w:tc>
          <w:tcPr>
            <w:tcW w:w="308" w:type="dxa"/>
            <w:noWrap w:val="0"/>
            <w:vAlign w:val="center"/>
          </w:tcPr>
          <w:p w14:paraId="6F5F715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7B57D7A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限期停止活动，并可以责令撤换直接负责的主管人员；有违法经营额或者违法所得的予以没收，可以并处违法经营额1倍以上2倍以下或者违法所得3倍以上4倍以下的罚款。</w:t>
            </w:r>
          </w:p>
        </w:tc>
        <w:tc>
          <w:tcPr>
            <w:tcW w:w="364" w:type="dxa"/>
            <w:vMerge w:val="continue"/>
            <w:noWrap w:val="0"/>
            <w:vAlign w:val="center"/>
          </w:tcPr>
          <w:p w14:paraId="0B1B188D">
            <w:pPr>
              <w:widowControl/>
              <w:spacing w:line="260" w:lineRule="exact"/>
              <w:jc w:val="center"/>
              <w:rPr>
                <w:rFonts w:ascii="仿宋" w:hAnsi="仿宋" w:eastAsia="方正仿宋_GBK" w:cs="方正仿宋_GBK"/>
                <w:color w:val="000000"/>
                <w:sz w:val="24"/>
              </w:rPr>
            </w:pPr>
          </w:p>
        </w:tc>
      </w:tr>
      <w:tr w14:paraId="7A60C6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3E9DF907">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E8FED9D">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4E21305">
            <w:pPr>
              <w:widowControl/>
              <w:spacing w:line="260" w:lineRule="exact"/>
              <w:rPr>
                <w:rFonts w:ascii="仿宋" w:hAnsi="仿宋" w:eastAsia="方正仿宋_GBK" w:cs="方正仿宋_GBK"/>
                <w:color w:val="000000"/>
                <w:sz w:val="24"/>
              </w:rPr>
            </w:pPr>
          </w:p>
        </w:tc>
        <w:tc>
          <w:tcPr>
            <w:tcW w:w="1388" w:type="dxa"/>
            <w:noWrap w:val="0"/>
            <w:vAlign w:val="center"/>
          </w:tcPr>
          <w:p w14:paraId="4A73C3F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不配合行政机关查处工作；责令改正拒不改正；</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违法行为造成严重影响。</w:t>
            </w:r>
          </w:p>
        </w:tc>
        <w:tc>
          <w:tcPr>
            <w:tcW w:w="308" w:type="dxa"/>
            <w:noWrap w:val="0"/>
            <w:vAlign w:val="center"/>
          </w:tcPr>
          <w:p w14:paraId="265F0BA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1D884AF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撤销登记；有违法经营额或者违法所得的予以没收，</w:t>
            </w:r>
            <w:r>
              <w:rPr>
                <w:rFonts w:hint="eastAsia" w:ascii="仿宋" w:hAnsi="仿宋" w:eastAsia="方正仿宋_GBK" w:cs="方正仿宋_GBK"/>
                <w:color w:val="000000"/>
                <w:spacing w:val="-6"/>
                <w:sz w:val="24"/>
              </w:rPr>
              <w:t>并处违法经营额2倍以上3倍以下或者违法所得4倍以上5倍以下的罚款。</w:t>
            </w:r>
          </w:p>
        </w:tc>
        <w:tc>
          <w:tcPr>
            <w:tcW w:w="364" w:type="dxa"/>
            <w:vMerge w:val="continue"/>
            <w:noWrap w:val="0"/>
            <w:vAlign w:val="center"/>
          </w:tcPr>
          <w:p w14:paraId="36AAEFF3">
            <w:pPr>
              <w:widowControl/>
              <w:spacing w:line="260" w:lineRule="exact"/>
              <w:jc w:val="center"/>
              <w:rPr>
                <w:rFonts w:ascii="仿宋" w:hAnsi="仿宋" w:eastAsia="方正仿宋_GBK" w:cs="方正仿宋_GBK"/>
                <w:color w:val="000000"/>
                <w:sz w:val="24"/>
              </w:rPr>
            </w:pPr>
          </w:p>
        </w:tc>
      </w:tr>
      <w:tr w14:paraId="6B615D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197" w:type="dxa"/>
            <w:noWrap w:val="0"/>
            <w:vAlign w:val="center"/>
          </w:tcPr>
          <w:p w14:paraId="41D8AF2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21</w:t>
            </w:r>
          </w:p>
        </w:tc>
        <w:tc>
          <w:tcPr>
            <w:tcW w:w="625" w:type="dxa"/>
            <w:noWrap w:val="0"/>
            <w:vAlign w:val="center"/>
          </w:tcPr>
          <w:p w14:paraId="0C43D2AE">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民办非企业单位开展违反其他法律、法规的活动，有关国家机关认为应当撤销登记</w:t>
            </w:r>
          </w:p>
        </w:tc>
        <w:tc>
          <w:tcPr>
            <w:tcW w:w="1078" w:type="dxa"/>
            <w:noWrap w:val="0"/>
            <w:vAlign w:val="center"/>
          </w:tcPr>
          <w:p w14:paraId="7AFDBC5B">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pacing w:val="-6"/>
                <w:sz w:val="24"/>
              </w:rPr>
              <w:t>《民办非企业单位登记管理暂行条例》第二十六条  民办非企业单位的活动违反其他法律、法规的，由有关国家机关依法处理;有关国家机关认为应当撤销登记的，由登记管理机关撤销登记。</w:t>
            </w:r>
          </w:p>
        </w:tc>
        <w:tc>
          <w:tcPr>
            <w:tcW w:w="1388" w:type="dxa"/>
            <w:noWrap w:val="0"/>
            <w:vAlign w:val="center"/>
          </w:tcPr>
          <w:p w14:paraId="6DD65F7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有关国家机关依法认为民办非企业单位的违法活动应当撤销登记并出具书面意见。</w:t>
            </w:r>
          </w:p>
        </w:tc>
        <w:tc>
          <w:tcPr>
            <w:tcW w:w="308" w:type="dxa"/>
            <w:noWrap w:val="0"/>
            <w:vAlign w:val="center"/>
          </w:tcPr>
          <w:p w14:paraId="031E7DF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无</w:t>
            </w:r>
          </w:p>
        </w:tc>
        <w:tc>
          <w:tcPr>
            <w:tcW w:w="1037" w:type="dxa"/>
            <w:noWrap w:val="0"/>
            <w:vAlign w:val="center"/>
          </w:tcPr>
          <w:p w14:paraId="5BD896E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w:t>
            </w:r>
          </w:p>
        </w:tc>
        <w:tc>
          <w:tcPr>
            <w:tcW w:w="364" w:type="dxa"/>
            <w:noWrap w:val="0"/>
            <w:vAlign w:val="center"/>
          </w:tcPr>
          <w:p w14:paraId="07723FE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25BB04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237" w:hRule="atLeast"/>
          <w:jc w:val="center"/>
        </w:trPr>
        <w:tc>
          <w:tcPr>
            <w:tcW w:w="197" w:type="dxa"/>
            <w:noWrap w:val="0"/>
            <w:vAlign w:val="center"/>
          </w:tcPr>
          <w:p w14:paraId="38ADC2EE">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22</w:t>
            </w:r>
          </w:p>
        </w:tc>
        <w:tc>
          <w:tcPr>
            <w:tcW w:w="625" w:type="dxa"/>
            <w:noWrap w:val="0"/>
            <w:vAlign w:val="center"/>
          </w:tcPr>
          <w:p w14:paraId="256D0C23">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未经登记，擅自以民办非企业单位名义进行活动的，或者被撤销登记的民办非企业单位继续以民办非企业单位名义进行活动</w:t>
            </w:r>
          </w:p>
        </w:tc>
        <w:tc>
          <w:tcPr>
            <w:tcW w:w="1078" w:type="dxa"/>
            <w:noWrap w:val="0"/>
            <w:vAlign w:val="center"/>
          </w:tcPr>
          <w:p w14:paraId="5EF1F882">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w:t>
            </w:r>
            <w:r>
              <w:rPr>
                <w:rFonts w:hint="eastAsia" w:ascii="仿宋" w:hAnsi="仿宋" w:eastAsia="方正仿宋_GBK" w:cs="方正仿宋_GBK"/>
                <w:color w:val="000000"/>
                <w:spacing w:val="-6"/>
                <w:sz w:val="24"/>
              </w:rPr>
              <w:t>民办非企业单位登记管理暂行条例》第二十七条  未经登记，擅自以民办非企业单位名义进行活动的，或者被撤销登记的民办非企业单位继续以民办非企业单位名义进行活动的，由登记管理机关予以取缔，没收</w:t>
            </w:r>
            <w:r>
              <w:rPr>
                <w:rFonts w:hint="eastAsia" w:ascii="仿宋" w:hAnsi="仿宋" w:eastAsia="方正仿宋_GBK" w:cs="方正仿宋_GBK"/>
                <w:color w:val="000000"/>
                <w:sz w:val="24"/>
              </w:rPr>
              <w:t>非法财产;构成犯罪的，依法追究刑事责任;尚不构成犯罪的，依法给予治安管理处罚。</w:t>
            </w:r>
          </w:p>
        </w:tc>
        <w:tc>
          <w:tcPr>
            <w:tcW w:w="1388" w:type="dxa"/>
            <w:noWrap w:val="0"/>
            <w:vAlign w:val="center"/>
          </w:tcPr>
          <w:p w14:paraId="7E9CC77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未经登记，擅自以民办非企业单位名义进行活动的，或者被撤销登记的民办非企业单位继续以民办非企业单位名义进行活动。</w:t>
            </w:r>
          </w:p>
        </w:tc>
        <w:tc>
          <w:tcPr>
            <w:tcW w:w="308" w:type="dxa"/>
            <w:noWrap w:val="0"/>
            <w:vAlign w:val="center"/>
          </w:tcPr>
          <w:p w14:paraId="44CFD84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无</w:t>
            </w:r>
          </w:p>
        </w:tc>
        <w:tc>
          <w:tcPr>
            <w:tcW w:w="1037" w:type="dxa"/>
            <w:noWrap w:val="0"/>
            <w:vAlign w:val="center"/>
          </w:tcPr>
          <w:p w14:paraId="010F94C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取缔,没收非法财产并向社会公告。</w:t>
            </w:r>
          </w:p>
        </w:tc>
        <w:tc>
          <w:tcPr>
            <w:tcW w:w="364" w:type="dxa"/>
            <w:noWrap w:val="0"/>
            <w:vAlign w:val="center"/>
          </w:tcPr>
          <w:p w14:paraId="78F8E27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316FD5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767" w:hRule="atLeast"/>
          <w:jc w:val="center"/>
        </w:trPr>
        <w:tc>
          <w:tcPr>
            <w:tcW w:w="197" w:type="dxa"/>
            <w:noWrap w:val="0"/>
            <w:vAlign w:val="center"/>
          </w:tcPr>
          <w:p w14:paraId="715D043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23</w:t>
            </w:r>
          </w:p>
        </w:tc>
        <w:tc>
          <w:tcPr>
            <w:tcW w:w="625" w:type="dxa"/>
            <w:noWrap w:val="0"/>
            <w:vAlign w:val="center"/>
          </w:tcPr>
          <w:p w14:paraId="4C9A8B4B">
            <w:pPr>
              <w:widowControl/>
              <w:spacing w:line="240" w:lineRule="exact"/>
              <w:rPr>
                <w:rFonts w:ascii="仿宋" w:hAnsi="仿宋" w:eastAsia="方正仿宋_GBK" w:cs="方正仿宋_GBK"/>
                <w:color w:val="000000"/>
                <w:spacing w:val="-6"/>
                <w:sz w:val="24"/>
              </w:rPr>
            </w:pPr>
            <w:r>
              <w:rPr>
                <w:rFonts w:hint="eastAsia" w:ascii="仿宋" w:hAnsi="仿宋" w:eastAsia="方正仿宋_GBK" w:cs="方正仿宋_GBK"/>
                <w:color w:val="000000"/>
                <w:spacing w:val="-11"/>
                <w:sz w:val="24"/>
              </w:rPr>
              <w:t>未经登记或者被撤销登记后以基金会、基金会分支机构、基金会代表机构或者境外基金会代表机构名义开展活动</w:t>
            </w:r>
          </w:p>
        </w:tc>
        <w:tc>
          <w:tcPr>
            <w:tcW w:w="1078" w:type="dxa"/>
            <w:noWrap w:val="0"/>
            <w:vAlign w:val="center"/>
          </w:tcPr>
          <w:p w14:paraId="073F70A0">
            <w:pPr>
              <w:widowControl/>
              <w:spacing w:line="240" w:lineRule="exact"/>
              <w:rPr>
                <w:rFonts w:ascii="仿宋" w:hAnsi="仿宋" w:eastAsia="方正仿宋_GBK" w:cs="方正仿宋_GBK"/>
                <w:color w:val="000000"/>
                <w:spacing w:val="-6"/>
                <w:sz w:val="24"/>
              </w:rPr>
            </w:pPr>
            <w:r>
              <w:rPr>
                <w:rFonts w:hint="eastAsia" w:ascii="仿宋" w:hAnsi="仿宋" w:eastAsia="方正仿宋_GBK" w:cs="方正仿宋_GBK"/>
                <w:color w:val="000000"/>
                <w:spacing w:val="-6"/>
                <w:sz w:val="24"/>
              </w:rPr>
              <w:t>《基金会管理条例》第四十条  未经登记或者被撤销登记后以基金会、基金会分支机构、基金会代表机构或者境外基金会代表机构名义开展活动的，由登记管理机关予以取缔，没收非法财产并向社会公告。</w:t>
            </w:r>
          </w:p>
        </w:tc>
        <w:tc>
          <w:tcPr>
            <w:tcW w:w="1388" w:type="dxa"/>
            <w:noWrap w:val="0"/>
            <w:vAlign w:val="center"/>
          </w:tcPr>
          <w:p w14:paraId="76F7AA0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未经登记或者被撤销登记后以基金会、基金会分支机构、基金会代表机构或者境外基金会代表机构名义开展活动。</w:t>
            </w:r>
          </w:p>
        </w:tc>
        <w:tc>
          <w:tcPr>
            <w:tcW w:w="308" w:type="dxa"/>
            <w:noWrap w:val="0"/>
            <w:vAlign w:val="center"/>
          </w:tcPr>
          <w:p w14:paraId="27B022D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无</w:t>
            </w:r>
          </w:p>
        </w:tc>
        <w:tc>
          <w:tcPr>
            <w:tcW w:w="1037" w:type="dxa"/>
            <w:noWrap w:val="0"/>
            <w:vAlign w:val="center"/>
          </w:tcPr>
          <w:p w14:paraId="2877870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取缔,没收非法财产并向社会公告。</w:t>
            </w:r>
          </w:p>
        </w:tc>
        <w:tc>
          <w:tcPr>
            <w:tcW w:w="364" w:type="dxa"/>
            <w:noWrap w:val="0"/>
            <w:vAlign w:val="center"/>
          </w:tcPr>
          <w:p w14:paraId="0187503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57D97B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665" w:hRule="atLeast"/>
          <w:jc w:val="center"/>
        </w:trPr>
        <w:tc>
          <w:tcPr>
            <w:tcW w:w="197" w:type="dxa"/>
            <w:noWrap w:val="0"/>
            <w:vAlign w:val="center"/>
          </w:tcPr>
          <w:p w14:paraId="2287015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24</w:t>
            </w:r>
          </w:p>
        </w:tc>
        <w:tc>
          <w:tcPr>
            <w:tcW w:w="625" w:type="dxa"/>
            <w:noWrap w:val="0"/>
            <w:vAlign w:val="center"/>
          </w:tcPr>
          <w:p w14:paraId="09A0AFBF">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基金会、基金会分支机构、基金会代表机构或者境外基金会代表机构自取得登记证书之日起12个月内未按章程规定开展活动</w:t>
            </w:r>
          </w:p>
        </w:tc>
        <w:tc>
          <w:tcPr>
            <w:tcW w:w="1078" w:type="dxa"/>
            <w:noWrap w:val="0"/>
            <w:vAlign w:val="center"/>
          </w:tcPr>
          <w:p w14:paraId="7228E821">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《基金会管理条例》第四十一条第（一）项  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1388" w:type="dxa"/>
            <w:noWrap w:val="0"/>
            <w:vAlign w:val="center"/>
          </w:tcPr>
          <w:p w14:paraId="1B1CAD3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自取得登记证书之日起12个月内未按章程规定开展活动。</w:t>
            </w:r>
          </w:p>
        </w:tc>
        <w:tc>
          <w:tcPr>
            <w:tcW w:w="308" w:type="dxa"/>
            <w:noWrap w:val="0"/>
            <w:vAlign w:val="center"/>
          </w:tcPr>
          <w:p w14:paraId="5DDDE97E">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无</w:t>
            </w:r>
          </w:p>
        </w:tc>
        <w:tc>
          <w:tcPr>
            <w:tcW w:w="1037" w:type="dxa"/>
            <w:noWrap w:val="0"/>
            <w:vAlign w:val="center"/>
          </w:tcPr>
          <w:p w14:paraId="6A84DD6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w:t>
            </w:r>
          </w:p>
        </w:tc>
        <w:tc>
          <w:tcPr>
            <w:tcW w:w="364" w:type="dxa"/>
            <w:noWrap w:val="0"/>
            <w:vAlign w:val="center"/>
          </w:tcPr>
          <w:p w14:paraId="0045286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6B95C3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4350" w:hRule="atLeast"/>
          <w:jc w:val="center"/>
        </w:trPr>
        <w:tc>
          <w:tcPr>
            <w:tcW w:w="197" w:type="dxa"/>
            <w:noWrap w:val="0"/>
            <w:vAlign w:val="center"/>
          </w:tcPr>
          <w:p w14:paraId="1740E84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25</w:t>
            </w:r>
          </w:p>
        </w:tc>
        <w:tc>
          <w:tcPr>
            <w:tcW w:w="625" w:type="dxa"/>
            <w:noWrap w:val="0"/>
            <w:vAlign w:val="center"/>
          </w:tcPr>
          <w:p w14:paraId="3129471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基金会、基金会分支机构、基金会代表机构或者境外基金会代表机构符合注销条件，不按照《基金会管理条例》的规定办理注销登记仍继续开展活动</w:t>
            </w:r>
          </w:p>
        </w:tc>
        <w:tc>
          <w:tcPr>
            <w:tcW w:w="1078" w:type="dxa"/>
            <w:noWrap w:val="0"/>
            <w:vAlign w:val="center"/>
          </w:tcPr>
          <w:p w14:paraId="2110601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《基金会管理条例》第四十一条第（二）项  基金会、基金会分支机构、基金会代表机构或者境外基金会代表机构有下列情形之一的，登记管理机关应当撤销登记：（二）符合注销条件，不按照本条例的规定办理注销登记仍继续开展活动的。</w:t>
            </w:r>
          </w:p>
        </w:tc>
        <w:tc>
          <w:tcPr>
            <w:tcW w:w="1388" w:type="dxa"/>
            <w:noWrap w:val="0"/>
            <w:vAlign w:val="center"/>
          </w:tcPr>
          <w:p w14:paraId="1CE184C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符合注销条件，不按照本条例的规定办理注销登记仍继续开展活动。</w:t>
            </w:r>
          </w:p>
        </w:tc>
        <w:tc>
          <w:tcPr>
            <w:tcW w:w="308" w:type="dxa"/>
            <w:noWrap w:val="0"/>
            <w:vAlign w:val="center"/>
          </w:tcPr>
          <w:p w14:paraId="6C0067A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无</w:t>
            </w:r>
          </w:p>
        </w:tc>
        <w:tc>
          <w:tcPr>
            <w:tcW w:w="1037" w:type="dxa"/>
            <w:noWrap w:val="0"/>
            <w:vAlign w:val="center"/>
          </w:tcPr>
          <w:p w14:paraId="5196068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w:t>
            </w:r>
          </w:p>
        </w:tc>
        <w:tc>
          <w:tcPr>
            <w:tcW w:w="364" w:type="dxa"/>
            <w:noWrap w:val="0"/>
            <w:vAlign w:val="center"/>
          </w:tcPr>
          <w:p w14:paraId="4F92332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2B17AF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450" w:hRule="atLeast"/>
          <w:jc w:val="center"/>
        </w:trPr>
        <w:tc>
          <w:tcPr>
            <w:tcW w:w="197" w:type="dxa"/>
            <w:vMerge w:val="restart"/>
            <w:noWrap w:val="0"/>
            <w:vAlign w:val="center"/>
          </w:tcPr>
          <w:p w14:paraId="41CA0F5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26</w:t>
            </w:r>
          </w:p>
        </w:tc>
        <w:tc>
          <w:tcPr>
            <w:tcW w:w="625" w:type="dxa"/>
            <w:vMerge w:val="restart"/>
            <w:noWrap w:val="0"/>
            <w:vAlign w:val="center"/>
          </w:tcPr>
          <w:p w14:paraId="430C0BC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基金会、基金会分支机构、基金会代表机构或者境外基金会代表机构未按照章程规定的宗旨和公益活动的业务范围进行活动</w:t>
            </w:r>
          </w:p>
        </w:tc>
        <w:tc>
          <w:tcPr>
            <w:tcW w:w="1078" w:type="dxa"/>
            <w:vMerge w:val="restart"/>
            <w:noWrap w:val="0"/>
            <w:vAlign w:val="center"/>
          </w:tcPr>
          <w:p w14:paraId="4B2C962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《基金会管理条例》第四十二条第一款第（一）项</w:t>
            </w:r>
          </w:p>
          <w:p w14:paraId="4EF5F70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 xml:space="preserve"> 基金会、基金会分支机构、基金会代表机构或者境外基金会代表机构有下列情形之一的，由登记管理机关给予警告、责令停止活动；情节严重的，可以撤销登记：（一）未按照章程规定的宗旨和公益活动的业务范围进行活动的。</w:t>
            </w:r>
          </w:p>
          <w:p w14:paraId="503E0AB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第二款 基金会、境外基金会代表机构有前款所列行为的，登记管理机关应当提请税务机关责令补交违法行为存续期间所享受的税收减免。</w:t>
            </w:r>
          </w:p>
        </w:tc>
        <w:tc>
          <w:tcPr>
            <w:tcW w:w="1388" w:type="dxa"/>
            <w:noWrap w:val="0"/>
            <w:vAlign w:val="center"/>
          </w:tcPr>
          <w:p w14:paraId="0BDBE87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7277106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3739001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60487E6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7BCB83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00" w:hRule="atLeast"/>
          <w:jc w:val="center"/>
        </w:trPr>
        <w:tc>
          <w:tcPr>
            <w:tcW w:w="197" w:type="dxa"/>
            <w:vMerge w:val="continue"/>
            <w:noWrap w:val="0"/>
            <w:vAlign w:val="center"/>
          </w:tcPr>
          <w:p w14:paraId="456B9E68">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0260E43">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D51E52D">
            <w:pPr>
              <w:widowControl/>
              <w:spacing w:line="260" w:lineRule="exact"/>
              <w:rPr>
                <w:rFonts w:ascii="仿宋" w:hAnsi="仿宋" w:eastAsia="方正仿宋_GBK" w:cs="方正仿宋_GBK"/>
                <w:color w:val="000000"/>
                <w:sz w:val="24"/>
              </w:rPr>
            </w:pPr>
          </w:p>
        </w:tc>
        <w:tc>
          <w:tcPr>
            <w:tcW w:w="1388" w:type="dxa"/>
            <w:noWrap w:val="0"/>
            <w:vAlign w:val="center"/>
          </w:tcPr>
          <w:p w14:paraId="33E01F8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未按照章程规定的宗旨和公益活动的业务范围进行活动，造成的社会影响较小的。</w:t>
            </w:r>
          </w:p>
        </w:tc>
        <w:tc>
          <w:tcPr>
            <w:tcW w:w="308" w:type="dxa"/>
            <w:noWrap w:val="0"/>
            <w:vAlign w:val="center"/>
          </w:tcPr>
          <w:p w14:paraId="0D136C0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6526C9A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06F9535B">
            <w:pPr>
              <w:widowControl/>
              <w:spacing w:line="260" w:lineRule="exact"/>
              <w:jc w:val="center"/>
              <w:rPr>
                <w:rFonts w:ascii="仿宋" w:hAnsi="仿宋" w:eastAsia="方正仿宋_GBK" w:cs="方正仿宋_GBK"/>
                <w:color w:val="000000"/>
                <w:sz w:val="24"/>
              </w:rPr>
            </w:pPr>
          </w:p>
        </w:tc>
      </w:tr>
      <w:tr w14:paraId="14A10A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49" w:hRule="atLeast"/>
          <w:jc w:val="center"/>
        </w:trPr>
        <w:tc>
          <w:tcPr>
            <w:tcW w:w="197" w:type="dxa"/>
            <w:vMerge w:val="continue"/>
            <w:noWrap w:val="0"/>
            <w:vAlign w:val="center"/>
          </w:tcPr>
          <w:p w14:paraId="4116A05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25255AC">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4C74EE6">
            <w:pPr>
              <w:widowControl/>
              <w:spacing w:line="260" w:lineRule="exact"/>
              <w:rPr>
                <w:rFonts w:ascii="仿宋" w:hAnsi="仿宋" w:eastAsia="方正仿宋_GBK" w:cs="方正仿宋_GBK"/>
                <w:color w:val="000000"/>
                <w:sz w:val="24"/>
              </w:rPr>
            </w:pPr>
          </w:p>
        </w:tc>
        <w:tc>
          <w:tcPr>
            <w:tcW w:w="1388" w:type="dxa"/>
            <w:noWrap w:val="0"/>
            <w:vAlign w:val="center"/>
          </w:tcPr>
          <w:p w14:paraId="0BDB4C7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未按照章程规定的宗旨和公益活动的业务范围进行活动，造成的社会影响较大的。</w:t>
            </w:r>
          </w:p>
        </w:tc>
        <w:tc>
          <w:tcPr>
            <w:tcW w:w="308" w:type="dxa"/>
            <w:noWrap w:val="0"/>
            <w:vAlign w:val="center"/>
          </w:tcPr>
          <w:p w14:paraId="0168663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3DCC442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责令停止活动；</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3A4921C8">
            <w:pPr>
              <w:widowControl/>
              <w:spacing w:line="260" w:lineRule="exact"/>
              <w:jc w:val="center"/>
              <w:rPr>
                <w:rFonts w:ascii="仿宋" w:hAnsi="仿宋" w:eastAsia="方正仿宋_GBK" w:cs="方正仿宋_GBK"/>
                <w:color w:val="000000"/>
                <w:sz w:val="24"/>
              </w:rPr>
            </w:pPr>
          </w:p>
        </w:tc>
      </w:tr>
      <w:tr w14:paraId="6FD6B5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01" w:hRule="atLeast"/>
          <w:jc w:val="center"/>
        </w:trPr>
        <w:tc>
          <w:tcPr>
            <w:tcW w:w="197" w:type="dxa"/>
            <w:vMerge w:val="continue"/>
            <w:noWrap w:val="0"/>
            <w:vAlign w:val="center"/>
          </w:tcPr>
          <w:p w14:paraId="33DFD78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1EECD9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10C8B28">
            <w:pPr>
              <w:widowControl/>
              <w:spacing w:line="260" w:lineRule="exact"/>
              <w:rPr>
                <w:rFonts w:ascii="仿宋" w:hAnsi="仿宋" w:eastAsia="方正仿宋_GBK" w:cs="方正仿宋_GBK"/>
                <w:color w:val="000000"/>
                <w:sz w:val="24"/>
              </w:rPr>
            </w:pPr>
          </w:p>
        </w:tc>
        <w:tc>
          <w:tcPr>
            <w:tcW w:w="1388" w:type="dxa"/>
            <w:noWrap w:val="0"/>
            <w:vAlign w:val="center"/>
          </w:tcPr>
          <w:p w14:paraId="15E568A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未按照章程规定的宗旨和公益活动的业务范围进行活动，造成严重社会影响。</w:t>
            </w:r>
          </w:p>
        </w:tc>
        <w:tc>
          <w:tcPr>
            <w:tcW w:w="308" w:type="dxa"/>
            <w:noWrap w:val="0"/>
            <w:vAlign w:val="center"/>
          </w:tcPr>
          <w:p w14:paraId="27DA01A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6CA2DD9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707A8DD3">
            <w:pPr>
              <w:widowControl/>
              <w:spacing w:line="260" w:lineRule="exact"/>
              <w:jc w:val="center"/>
              <w:rPr>
                <w:rFonts w:ascii="仿宋" w:hAnsi="仿宋" w:eastAsia="方正仿宋_GBK" w:cs="方正仿宋_GBK"/>
                <w:color w:val="000000"/>
                <w:sz w:val="24"/>
              </w:rPr>
            </w:pPr>
          </w:p>
        </w:tc>
      </w:tr>
      <w:tr w14:paraId="70B981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restart"/>
            <w:noWrap w:val="0"/>
            <w:vAlign w:val="center"/>
          </w:tcPr>
          <w:p w14:paraId="7B0D6DC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27</w:t>
            </w:r>
          </w:p>
        </w:tc>
        <w:tc>
          <w:tcPr>
            <w:tcW w:w="625" w:type="dxa"/>
            <w:vMerge w:val="restart"/>
            <w:noWrap w:val="0"/>
            <w:vAlign w:val="center"/>
          </w:tcPr>
          <w:p w14:paraId="3489F98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基金会在填制会计凭证、登记会计账簿、编制财务会计报告中弄虚作假的</w:t>
            </w:r>
          </w:p>
        </w:tc>
        <w:tc>
          <w:tcPr>
            <w:tcW w:w="1078" w:type="dxa"/>
            <w:vMerge w:val="restart"/>
            <w:noWrap w:val="0"/>
            <w:vAlign w:val="center"/>
          </w:tcPr>
          <w:p w14:paraId="3C08282A">
            <w:pPr>
              <w:widowControl/>
              <w:spacing w:line="220" w:lineRule="exact"/>
              <w:rPr>
                <w:rFonts w:ascii="仿宋" w:hAnsi="仿宋" w:eastAsia="方正仿宋_GBK" w:cs="方正仿宋_GBK"/>
                <w:color w:val="000000"/>
                <w:sz w:val="24"/>
              </w:rPr>
            </w:pPr>
            <w:r>
              <w:rPr>
                <w:rFonts w:hint="eastAsia" w:ascii="仿宋" w:hAnsi="仿宋" w:eastAsia="方正仿宋_GBK" w:cs="方正仿宋_GBK"/>
                <w:color w:val="000000"/>
                <w:sz w:val="24"/>
              </w:rPr>
              <w:t xml:space="preserve">《基金会管理条例》第四十二条第一款第（二）项   </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基金会、基金会分支机构、基金会代表机构或者境外基金会代表机构有下列情形之一的，由登记管理机关给予警告、责令停</w:t>
            </w:r>
            <w:r>
              <w:rPr>
                <w:rFonts w:hint="eastAsia" w:ascii="仿宋" w:hAnsi="仿宋" w:eastAsia="方正仿宋_GBK" w:cs="方正仿宋_GBK"/>
                <w:color w:val="000000"/>
                <w:spacing w:val="-6"/>
                <w:sz w:val="24"/>
              </w:rPr>
              <w:t>止活动；情节严重的，可以撤销登记：(二)在填制会计凭证、登记会计账簿、编制财务会计报告中弄虚作假的。</w:t>
            </w:r>
            <w:r>
              <w:rPr>
                <w:rFonts w:hint="eastAsia" w:ascii="仿宋" w:hAnsi="仿宋" w:eastAsia="方正仿宋_GBK" w:cs="方正仿宋_GBK"/>
                <w:color w:val="000000"/>
                <w:spacing w:val="-6"/>
                <w:sz w:val="24"/>
              </w:rPr>
              <w:br w:type="textWrapping" w:clear="all"/>
            </w:r>
            <w:r>
              <w:rPr>
                <w:rFonts w:ascii="仿宋" w:hAnsi="仿宋" w:eastAsia="方正仿宋_GBK" w:cs="方正仿宋_GBK"/>
                <w:color w:val="000000"/>
                <w:spacing w:val="-6"/>
                <w:sz w:val="24"/>
              </w:rPr>
              <w:t xml:space="preserve">   </w:t>
            </w:r>
            <w:r>
              <w:rPr>
                <w:rFonts w:hint="eastAsia" w:ascii="仿宋" w:hAnsi="仿宋" w:eastAsia="方正仿宋_GBK" w:cs="方正仿宋_GBK"/>
                <w:color w:val="000000"/>
                <w:spacing w:val="-11"/>
                <w:sz w:val="24"/>
              </w:rPr>
              <w:t>第二款</w:t>
            </w:r>
            <w:r>
              <w:rPr>
                <w:rFonts w:hint="eastAsia" w:ascii="仿宋" w:hAnsi="仿宋" w:eastAsia="方正仿宋_GBK" w:cs="方正仿宋_GBK"/>
                <w:color w:val="000000"/>
                <w:sz w:val="24"/>
              </w:rPr>
              <w:t xml:space="preserve"> </w:t>
            </w:r>
            <w:r>
              <w:rPr>
                <w:rFonts w:hint="eastAsia" w:ascii="仿宋" w:hAnsi="仿宋" w:eastAsia="方正仿宋_GBK" w:cs="方正仿宋_GBK"/>
                <w:color w:val="000000"/>
                <w:spacing w:val="-6"/>
                <w:sz w:val="24"/>
              </w:rPr>
              <w:t>基金会、境外基金会代表机构有前款所列行为的，登记管理机关应当提请税务机关责令补交违法行为存续期间所享受的税收减免。</w:t>
            </w:r>
          </w:p>
        </w:tc>
        <w:tc>
          <w:tcPr>
            <w:tcW w:w="1388" w:type="dxa"/>
            <w:noWrap w:val="0"/>
            <w:vAlign w:val="center"/>
          </w:tcPr>
          <w:p w14:paraId="7052A5D3">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1DDCF239">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077F762A">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62BACCA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609C96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300" w:hRule="atLeast"/>
          <w:jc w:val="center"/>
        </w:trPr>
        <w:tc>
          <w:tcPr>
            <w:tcW w:w="197" w:type="dxa"/>
            <w:vMerge w:val="continue"/>
            <w:noWrap w:val="0"/>
            <w:vAlign w:val="center"/>
          </w:tcPr>
          <w:p w14:paraId="1B25BF43">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6220940">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106F0B9">
            <w:pPr>
              <w:widowControl/>
              <w:spacing w:line="240" w:lineRule="exact"/>
              <w:rPr>
                <w:rFonts w:ascii="仿宋" w:hAnsi="仿宋" w:eastAsia="方正仿宋_GBK" w:cs="方正仿宋_GBK"/>
                <w:color w:val="000000"/>
                <w:sz w:val="24"/>
              </w:rPr>
            </w:pPr>
          </w:p>
        </w:tc>
        <w:tc>
          <w:tcPr>
            <w:tcW w:w="1388" w:type="dxa"/>
            <w:noWrap w:val="0"/>
            <w:vAlign w:val="center"/>
          </w:tcPr>
          <w:p w14:paraId="1134AB8A">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积极开展整改，造成社会危害后果较小的。</w:t>
            </w:r>
          </w:p>
        </w:tc>
        <w:tc>
          <w:tcPr>
            <w:tcW w:w="308" w:type="dxa"/>
            <w:noWrap w:val="0"/>
            <w:vAlign w:val="center"/>
          </w:tcPr>
          <w:p w14:paraId="154CD71B">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188F2594">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0F1926C4">
            <w:pPr>
              <w:widowControl/>
              <w:spacing w:line="260" w:lineRule="exact"/>
              <w:jc w:val="center"/>
              <w:rPr>
                <w:rFonts w:ascii="仿宋" w:hAnsi="仿宋" w:eastAsia="方正仿宋_GBK" w:cs="方正仿宋_GBK"/>
                <w:color w:val="000000"/>
                <w:sz w:val="24"/>
              </w:rPr>
            </w:pPr>
          </w:p>
        </w:tc>
      </w:tr>
      <w:tr w14:paraId="7CBD76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235" w:hRule="atLeast"/>
          <w:jc w:val="center"/>
        </w:trPr>
        <w:tc>
          <w:tcPr>
            <w:tcW w:w="197" w:type="dxa"/>
            <w:vMerge w:val="continue"/>
            <w:noWrap w:val="0"/>
            <w:vAlign w:val="center"/>
          </w:tcPr>
          <w:p w14:paraId="24914CD8">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A285DE8">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74E40E9">
            <w:pPr>
              <w:widowControl/>
              <w:spacing w:line="240" w:lineRule="exact"/>
              <w:rPr>
                <w:rFonts w:ascii="仿宋" w:hAnsi="仿宋" w:eastAsia="方正仿宋_GBK" w:cs="方正仿宋_GBK"/>
                <w:color w:val="000000"/>
                <w:sz w:val="24"/>
              </w:rPr>
            </w:pPr>
          </w:p>
        </w:tc>
        <w:tc>
          <w:tcPr>
            <w:tcW w:w="1388" w:type="dxa"/>
            <w:noWrap w:val="0"/>
            <w:vAlign w:val="center"/>
          </w:tcPr>
          <w:p w14:paraId="611CAED5">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经责令未及时改正，违法行为造成不良影响。</w:t>
            </w:r>
          </w:p>
        </w:tc>
        <w:tc>
          <w:tcPr>
            <w:tcW w:w="308" w:type="dxa"/>
            <w:noWrap w:val="0"/>
            <w:vAlign w:val="center"/>
          </w:tcPr>
          <w:p w14:paraId="22156CC7">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1E58A8AB">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责令停止活动；</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7A2EDBD6">
            <w:pPr>
              <w:widowControl/>
              <w:spacing w:line="260" w:lineRule="exact"/>
              <w:jc w:val="center"/>
              <w:rPr>
                <w:rFonts w:ascii="仿宋" w:hAnsi="仿宋" w:eastAsia="方正仿宋_GBK" w:cs="方正仿宋_GBK"/>
                <w:color w:val="000000"/>
                <w:sz w:val="24"/>
              </w:rPr>
            </w:pPr>
          </w:p>
        </w:tc>
      </w:tr>
      <w:tr w14:paraId="3BE3FC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301" w:hRule="atLeast"/>
          <w:jc w:val="center"/>
        </w:trPr>
        <w:tc>
          <w:tcPr>
            <w:tcW w:w="197" w:type="dxa"/>
            <w:vMerge w:val="continue"/>
            <w:noWrap w:val="0"/>
            <w:vAlign w:val="center"/>
          </w:tcPr>
          <w:p w14:paraId="2E157EEE">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A4AAF58">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DB83D2E">
            <w:pPr>
              <w:widowControl/>
              <w:spacing w:line="240" w:lineRule="exact"/>
              <w:rPr>
                <w:rFonts w:ascii="仿宋" w:hAnsi="仿宋" w:eastAsia="方正仿宋_GBK" w:cs="方正仿宋_GBK"/>
                <w:color w:val="000000"/>
                <w:sz w:val="24"/>
              </w:rPr>
            </w:pPr>
          </w:p>
        </w:tc>
        <w:tc>
          <w:tcPr>
            <w:tcW w:w="1388" w:type="dxa"/>
            <w:noWrap w:val="0"/>
            <w:vAlign w:val="center"/>
          </w:tcPr>
          <w:p w14:paraId="6E8A8995">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不配合行政机关查处工作；责令改正拒不改正；</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违法行为造成严重影响。</w:t>
            </w:r>
          </w:p>
        </w:tc>
        <w:tc>
          <w:tcPr>
            <w:tcW w:w="308" w:type="dxa"/>
            <w:noWrap w:val="0"/>
            <w:vAlign w:val="center"/>
          </w:tcPr>
          <w:p w14:paraId="151AE805">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00FD5DF6">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2D9C9D25">
            <w:pPr>
              <w:widowControl/>
              <w:spacing w:line="260" w:lineRule="exact"/>
              <w:jc w:val="center"/>
              <w:rPr>
                <w:rFonts w:ascii="仿宋" w:hAnsi="仿宋" w:eastAsia="方正仿宋_GBK" w:cs="方正仿宋_GBK"/>
                <w:color w:val="000000"/>
                <w:sz w:val="24"/>
              </w:rPr>
            </w:pPr>
          </w:p>
        </w:tc>
      </w:tr>
      <w:tr w14:paraId="085A01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restart"/>
            <w:noWrap w:val="0"/>
            <w:vAlign w:val="center"/>
          </w:tcPr>
          <w:p w14:paraId="7EA84F0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28</w:t>
            </w:r>
          </w:p>
        </w:tc>
        <w:tc>
          <w:tcPr>
            <w:tcW w:w="625" w:type="dxa"/>
            <w:vMerge w:val="restart"/>
            <w:noWrap w:val="0"/>
            <w:vAlign w:val="center"/>
          </w:tcPr>
          <w:p w14:paraId="7B23747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基金会、基金会分支机构、基金会代表机构或者境外基金会代表机构不按照规定办理变更登记</w:t>
            </w:r>
          </w:p>
        </w:tc>
        <w:tc>
          <w:tcPr>
            <w:tcW w:w="1078" w:type="dxa"/>
            <w:vMerge w:val="restart"/>
            <w:noWrap w:val="0"/>
            <w:vAlign w:val="center"/>
          </w:tcPr>
          <w:p w14:paraId="1F226FE4">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 xml:space="preserve">《基金会管理条例》第四十二条第一款第（三）项   </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基金会、基金会分支机构、基金会代表机构或者境外基金会代表机构有下列情形之一的，由登记管理机关给予警告、责令停止活动；情节严</w:t>
            </w:r>
            <w:r>
              <w:rPr>
                <w:rFonts w:hint="eastAsia" w:ascii="仿宋" w:hAnsi="仿宋" w:eastAsia="方正仿宋_GBK" w:cs="方正仿宋_GBK"/>
                <w:color w:val="000000"/>
                <w:spacing w:val="-6"/>
                <w:sz w:val="24"/>
              </w:rPr>
              <w:t>重的，可以撤销登记：(三)不按照规定办理变更登记的；</w:t>
            </w:r>
            <w:r>
              <w:rPr>
                <w:rFonts w:hint="eastAsia" w:ascii="仿宋" w:hAnsi="仿宋" w:eastAsia="方正仿宋_GBK" w:cs="方正仿宋_GBK"/>
                <w:color w:val="000000"/>
                <w:spacing w:val="-6"/>
                <w:sz w:val="24"/>
              </w:rPr>
              <w:br w:type="textWrapping" w:clear="all"/>
            </w:r>
            <w:r>
              <w:rPr>
                <w:rFonts w:hint="eastAsia" w:ascii="仿宋" w:hAnsi="仿宋" w:eastAsia="方正仿宋_GBK" w:cs="方正仿宋_GBK"/>
                <w:color w:val="000000"/>
                <w:sz w:val="24"/>
              </w:rPr>
              <w:t xml:space="preserve"> </w:t>
            </w:r>
            <w:r>
              <w:rPr>
                <w:rFonts w:ascii="仿宋" w:hAnsi="仿宋" w:eastAsia="方正仿宋_GBK" w:cs="方正仿宋_GBK"/>
                <w:color w:val="000000"/>
                <w:sz w:val="24"/>
              </w:rPr>
              <w:t xml:space="preserve">  </w:t>
            </w:r>
            <w:r>
              <w:rPr>
                <w:rFonts w:hint="eastAsia" w:ascii="仿宋" w:hAnsi="仿宋" w:eastAsia="方正仿宋_GBK" w:cs="方正仿宋_GBK"/>
                <w:color w:val="000000"/>
                <w:sz w:val="24"/>
              </w:rPr>
              <w:t>第二款  基金会、境外基金会代表机构有前款所列行为的，登记管理机关应当提请税务机关责令补交违法行为存续期间所享受的税收减免。</w:t>
            </w:r>
          </w:p>
        </w:tc>
        <w:tc>
          <w:tcPr>
            <w:tcW w:w="1388" w:type="dxa"/>
            <w:noWrap w:val="0"/>
            <w:vAlign w:val="center"/>
          </w:tcPr>
          <w:p w14:paraId="4615F0D3">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0065C559">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37568D64">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5ACF4FD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553017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1A395F7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152284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A8611B4">
            <w:pPr>
              <w:widowControl/>
              <w:spacing w:line="240" w:lineRule="exact"/>
              <w:rPr>
                <w:rFonts w:ascii="仿宋" w:hAnsi="仿宋" w:eastAsia="方正仿宋_GBK" w:cs="方正仿宋_GBK"/>
                <w:color w:val="000000"/>
                <w:sz w:val="24"/>
              </w:rPr>
            </w:pPr>
          </w:p>
        </w:tc>
        <w:tc>
          <w:tcPr>
            <w:tcW w:w="1388" w:type="dxa"/>
            <w:noWrap w:val="0"/>
            <w:vAlign w:val="center"/>
          </w:tcPr>
          <w:p w14:paraId="53CBB79E">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不按照规定办理变更登记；或者在办理变更登记时隐瞒有关情况，造成的危害后果较小，能够责令立即改正。</w:t>
            </w:r>
          </w:p>
        </w:tc>
        <w:tc>
          <w:tcPr>
            <w:tcW w:w="308" w:type="dxa"/>
            <w:noWrap w:val="0"/>
            <w:vAlign w:val="center"/>
          </w:tcPr>
          <w:p w14:paraId="3A283F27">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74596C91">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64358F7D">
            <w:pPr>
              <w:widowControl/>
              <w:spacing w:line="260" w:lineRule="exact"/>
              <w:jc w:val="center"/>
              <w:rPr>
                <w:rFonts w:ascii="仿宋" w:hAnsi="仿宋" w:eastAsia="方正仿宋_GBK" w:cs="方正仿宋_GBK"/>
                <w:color w:val="000000"/>
                <w:sz w:val="24"/>
              </w:rPr>
            </w:pPr>
          </w:p>
        </w:tc>
      </w:tr>
      <w:tr w14:paraId="71EA7F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30" w:hRule="atLeast"/>
          <w:jc w:val="center"/>
        </w:trPr>
        <w:tc>
          <w:tcPr>
            <w:tcW w:w="197" w:type="dxa"/>
            <w:vMerge w:val="continue"/>
            <w:noWrap w:val="0"/>
            <w:vAlign w:val="center"/>
          </w:tcPr>
          <w:p w14:paraId="3D5ADC43">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9FAD7C9">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41AE578">
            <w:pPr>
              <w:widowControl/>
              <w:spacing w:line="240" w:lineRule="exact"/>
              <w:rPr>
                <w:rFonts w:ascii="仿宋" w:hAnsi="仿宋" w:eastAsia="方正仿宋_GBK" w:cs="方正仿宋_GBK"/>
                <w:color w:val="000000"/>
                <w:sz w:val="24"/>
              </w:rPr>
            </w:pPr>
          </w:p>
        </w:tc>
        <w:tc>
          <w:tcPr>
            <w:tcW w:w="1388" w:type="dxa"/>
            <w:noWrap w:val="0"/>
            <w:vAlign w:val="center"/>
          </w:tcPr>
          <w:p w14:paraId="17D64631">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不按照规定办理变更登记；或者在办理变更登记时隐瞒有关情况，或者在办理变更登记时提供虚假材料，或者拒绝提供反映其活动情况的真实材料，造成较大社会影响。</w:t>
            </w:r>
          </w:p>
        </w:tc>
        <w:tc>
          <w:tcPr>
            <w:tcW w:w="308" w:type="dxa"/>
            <w:noWrap w:val="0"/>
            <w:vAlign w:val="center"/>
          </w:tcPr>
          <w:p w14:paraId="17513A39">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09D18AEE">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责令停止活动；</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6304A991">
            <w:pPr>
              <w:widowControl/>
              <w:spacing w:line="260" w:lineRule="exact"/>
              <w:jc w:val="center"/>
              <w:rPr>
                <w:rFonts w:ascii="仿宋" w:hAnsi="仿宋" w:eastAsia="方正仿宋_GBK" w:cs="方正仿宋_GBK"/>
                <w:color w:val="000000"/>
                <w:sz w:val="24"/>
              </w:rPr>
            </w:pPr>
          </w:p>
        </w:tc>
      </w:tr>
      <w:tr w14:paraId="6F6B9A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85" w:hRule="atLeast"/>
          <w:jc w:val="center"/>
        </w:trPr>
        <w:tc>
          <w:tcPr>
            <w:tcW w:w="197" w:type="dxa"/>
            <w:vMerge w:val="continue"/>
            <w:noWrap w:val="0"/>
            <w:vAlign w:val="center"/>
          </w:tcPr>
          <w:p w14:paraId="01A48528">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47FC0A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4E0B79B">
            <w:pPr>
              <w:widowControl/>
              <w:spacing w:line="240" w:lineRule="exact"/>
              <w:rPr>
                <w:rFonts w:ascii="仿宋" w:hAnsi="仿宋" w:eastAsia="方正仿宋_GBK" w:cs="方正仿宋_GBK"/>
                <w:color w:val="000000"/>
                <w:sz w:val="24"/>
              </w:rPr>
            </w:pPr>
          </w:p>
        </w:tc>
        <w:tc>
          <w:tcPr>
            <w:tcW w:w="1388" w:type="dxa"/>
            <w:noWrap w:val="0"/>
            <w:vAlign w:val="center"/>
          </w:tcPr>
          <w:p w14:paraId="41B1C532">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不按照规定办理变更登记；</w:t>
            </w:r>
            <w:r>
              <w:rPr>
                <w:rFonts w:hint="eastAsia" w:ascii="仿宋" w:hAnsi="仿宋" w:eastAsia="方正仿宋_GBK" w:cs="方正仿宋_GBK"/>
                <w:color w:val="000000"/>
                <w:spacing w:val="-6"/>
                <w:sz w:val="24"/>
              </w:rPr>
              <w:t>或者在办理变更登记时隐瞒有关情况，或者在办理变更登记时提供虚假材料，或者拒绝提供反映其活动情况的真实材料，或者在整改期限内整改不到位，造成严重社会影响。</w:t>
            </w:r>
          </w:p>
        </w:tc>
        <w:tc>
          <w:tcPr>
            <w:tcW w:w="308" w:type="dxa"/>
            <w:noWrap w:val="0"/>
            <w:vAlign w:val="center"/>
          </w:tcPr>
          <w:p w14:paraId="735A8A8C">
            <w:pPr>
              <w:widowControl/>
              <w:spacing w:line="24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1BCEB72A">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22326FAE">
            <w:pPr>
              <w:widowControl/>
              <w:spacing w:line="260" w:lineRule="exact"/>
              <w:jc w:val="center"/>
              <w:rPr>
                <w:rFonts w:ascii="仿宋" w:hAnsi="仿宋" w:eastAsia="方正仿宋_GBK" w:cs="方正仿宋_GBK"/>
                <w:color w:val="000000"/>
                <w:sz w:val="24"/>
              </w:rPr>
            </w:pPr>
          </w:p>
        </w:tc>
      </w:tr>
      <w:tr w14:paraId="4190A7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805" w:hRule="atLeast"/>
          <w:jc w:val="center"/>
        </w:trPr>
        <w:tc>
          <w:tcPr>
            <w:tcW w:w="197" w:type="dxa"/>
            <w:vMerge w:val="restart"/>
            <w:noWrap w:val="0"/>
            <w:vAlign w:val="center"/>
          </w:tcPr>
          <w:p w14:paraId="7DE2482E">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29</w:t>
            </w:r>
          </w:p>
        </w:tc>
        <w:tc>
          <w:tcPr>
            <w:tcW w:w="625" w:type="dxa"/>
            <w:vMerge w:val="restart"/>
            <w:noWrap w:val="0"/>
            <w:vAlign w:val="center"/>
          </w:tcPr>
          <w:p w14:paraId="5720A33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基金会、基金会分支机构、基金会代表机构或者境外基金会代表机构未按《基金会管理条例》的规定完成公益事业支出额度</w:t>
            </w:r>
          </w:p>
        </w:tc>
        <w:tc>
          <w:tcPr>
            <w:tcW w:w="1078" w:type="dxa"/>
            <w:vMerge w:val="restart"/>
            <w:noWrap w:val="0"/>
            <w:vAlign w:val="center"/>
          </w:tcPr>
          <w:p w14:paraId="6BE6A3D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 xml:space="preserve">《基金会管理条例》第四十二条第一款第（四）项   </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基金会、基金会分支机构、基金会代表机构或者境外基金会代表机构有下列情形之一的，由登记管理机关给予警告、责令停止活动；情节严重的，可以撤销登记：(四)未按照本条例的规定完成公益事业支出额度的。</w:t>
            </w:r>
          </w:p>
          <w:p w14:paraId="5B4A196E">
            <w:pPr>
              <w:widowControl/>
              <w:spacing w:line="260" w:lineRule="exact"/>
              <w:ind w:firstLine="360"/>
              <w:rPr>
                <w:rFonts w:ascii="仿宋" w:hAnsi="仿宋" w:eastAsia="方正仿宋_GBK" w:cs="方正仿宋_GBK"/>
                <w:color w:val="000000"/>
                <w:sz w:val="24"/>
              </w:rPr>
            </w:pPr>
            <w:r>
              <w:rPr>
                <w:rFonts w:hint="eastAsia" w:ascii="仿宋" w:hAnsi="仿宋" w:eastAsia="方正仿宋_GBK" w:cs="方正仿宋_GBK"/>
                <w:color w:val="000000"/>
                <w:sz w:val="24"/>
              </w:rPr>
              <w:t>第二款  基金会、境外基金会代表机构有前款所列行为的，登记管理机关应当提请税务机关责令补交违法行为存续期间所享受的税收减免。</w:t>
            </w:r>
          </w:p>
        </w:tc>
        <w:tc>
          <w:tcPr>
            <w:tcW w:w="1388" w:type="dxa"/>
            <w:noWrap w:val="0"/>
            <w:vAlign w:val="center"/>
          </w:tcPr>
          <w:p w14:paraId="714EC3B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2826FF8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10E9840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6329CC0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12895A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240" w:hRule="atLeast"/>
          <w:jc w:val="center"/>
        </w:trPr>
        <w:tc>
          <w:tcPr>
            <w:tcW w:w="197" w:type="dxa"/>
            <w:vMerge w:val="continue"/>
            <w:noWrap w:val="0"/>
            <w:vAlign w:val="center"/>
          </w:tcPr>
          <w:p w14:paraId="040AE92B">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3E9C09B">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5D5C72A">
            <w:pPr>
              <w:widowControl/>
              <w:spacing w:line="260" w:lineRule="exact"/>
              <w:rPr>
                <w:rFonts w:ascii="仿宋" w:hAnsi="仿宋" w:eastAsia="方正仿宋_GBK" w:cs="方正仿宋_GBK"/>
                <w:color w:val="000000"/>
                <w:sz w:val="24"/>
              </w:rPr>
            </w:pPr>
          </w:p>
        </w:tc>
        <w:tc>
          <w:tcPr>
            <w:tcW w:w="1388" w:type="dxa"/>
            <w:noWrap w:val="0"/>
            <w:vAlign w:val="center"/>
          </w:tcPr>
          <w:p w14:paraId="7D4464E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无正当理由，公募基金会用于从事章程规定的公益事业支出低于上一年总收入的70%高于上一年总收入的50%的；无正当理由，非公募基金会用于从事章程规定的公益事业支出低于上一年基金余额的8%高于上一年基金余额的7%的。</w:t>
            </w:r>
          </w:p>
        </w:tc>
        <w:tc>
          <w:tcPr>
            <w:tcW w:w="308" w:type="dxa"/>
            <w:noWrap w:val="0"/>
            <w:vAlign w:val="center"/>
          </w:tcPr>
          <w:p w14:paraId="1F39298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0CB6F4F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13864840">
            <w:pPr>
              <w:widowControl/>
              <w:spacing w:line="260" w:lineRule="exact"/>
              <w:jc w:val="center"/>
              <w:rPr>
                <w:rFonts w:ascii="仿宋" w:hAnsi="仿宋" w:eastAsia="方正仿宋_GBK" w:cs="方正仿宋_GBK"/>
                <w:color w:val="000000"/>
                <w:sz w:val="24"/>
              </w:rPr>
            </w:pPr>
          </w:p>
        </w:tc>
      </w:tr>
      <w:tr w14:paraId="540058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081" w:hRule="atLeast"/>
          <w:jc w:val="center"/>
        </w:trPr>
        <w:tc>
          <w:tcPr>
            <w:tcW w:w="197" w:type="dxa"/>
            <w:vMerge w:val="continue"/>
            <w:noWrap w:val="0"/>
            <w:vAlign w:val="center"/>
          </w:tcPr>
          <w:p w14:paraId="5E56B684">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9D1BC26">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A5025F4">
            <w:pPr>
              <w:widowControl/>
              <w:spacing w:line="260" w:lineRule="exact"/>
              <w:rPr>
                <w:rFonts w:ascii="仿宋" w:hAnsi="仿宋" w:eastAsia="方正仿宋_GBK" w:cs="方正仿宋_GBK"/>
                <w:color w:val="000000"/>
                <w:sz w:val="24"/>
              </w:rPr>
            </w:pPr>
          </w:p>
        </w:tc>
        <w:tc>
          <w:tcPr>
            <w:tcW w:w="1388" w:type="dxa"/>
            <w:noWrap w:val="0"/>
            <w:vAlign w:val="center"/>
          </w:tcPr>
          <w:p w14:paraId="6946E70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无正当理由，公募基金会用于从事章程规定的公益事业支出低于上一年总收入的50%高于上一年总收入的40%的；无正当理由，非公募基金会用于从事章程规定的公益事业支出低于上一年基金余额的7%高于上一年基金余额的6%的。</w:t>
            </w:r>
          </w:p>
        </w:tc>
        <w:tc>
          <w:tcPr>
            <w:tcW w:w="308" w:type="dxa"/>
            <w:noWrap w:val="0"/>
            <w:vAlign w:val="center"/>
          </w:tcPr>
          <w:p w14:paraId="0CCB6D5E">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7DF73BD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责令停止活动；</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066D4F32">
            <w:pPr>
              <w:widowControl/>
              <w:spacing w:line="260" w:lineRule="exact"/>
              <w:jc w:val="center"/>
              <w:rPr>
                <w:rFonts w:ascii="仿宋" w:hAnsi="仿宋" w:eastAsia="方正仿宋_GBK" w:cs="方正仿宋_GBK"/>
                <w:color w:val="000000"/>
                <w:sz w:val="24"/>
              </w:rPr>
            </w:pPr>
          </w:p>
        </w:tc>
      </w:tr>
      <w:tr w14:paraId="1D5D73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316" w:hRule="atLeast"/>
          <w:jc w:val="center"/>
        </w:trPr>
        <w:tc>
          <w:tcPr>
            <w:tcW w:w="197" w:type="dxa"/>
            <w:vMerge w:val="continue"/>
            <w:noWrap w:val="0"/>
            <w:vAlign w:val="center"/>
          </w:tcPr>
          <w:p w14:paraId="6297420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D401825">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F72778C">
            <w:pPr>
              <w:widowControl/>
              <w:spacing w:line="260" w:lineRule="exact"/>
              <w:rPr>
                <w:rFonts w:ascii="仿宋" w:hAnsi="仿宋" w:eastAsia="方正仿宋_GBK" w:cs="方正仿宋_GBK"/>
                <w:color w:val="000000"/>
                <w:sz w:val="24"/>
              </w:rPr>
            </w:pPr>
          </w:p>
        </w:tc>
        <w:tc>
          <w:tcPr>
            <w:tcW w:w="1388" w:type="dxa"/>
            <w:noWrap w:val="0"/>
            <w:vAlign w:val="center"/>
          </w:tcPr>
          <w:p w14:paraId="71C1EA8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无正当理由，公募基金会用于从事章程规定的公益事业支出低于上一年总收入的40%的；无正当理由，非公募基金会用于从事章程规定的公益事业支出低于上一年基金余额的6%的；连续三年以上未按照《基金会管理条例》规定完成公益事业支出额度的。</w:t>
            </w:r>
          </w:p>
        </w:tc>
        <w:tc>
          <w:tcPr>
            <w:tcW w:w="308" w:type="dxa"/>
            <w:noWrap w:val="0"/>
            <w:vAlign w:val="center"/>
          </w:tcPr>
          <w:p w14:paraId="6349787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5BD61AF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1701E163">
            <w:pPr>
              <w:widowControl/>
              <w:spacing w:line="260" w:lineRule="exact"/>
              <w:jc w:val="center"/>
              <w:rPr>
                <w:rFonts w:ascii="仿宋" w:hAnsi="仿宋" w:eastAsia="方正仿宋_GBK" w:cs="方正仿宋_GBK"/>
                <w:color w:val="000000"/>
                <w:sz w:val="24"/>
              </w:rPr>
            </w:pPr>
          </w:p>
        </w:tc>
      </w:tr>
      <w:tr w14:paraId="13EA6C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87" w:hRule="atLeast"/>
          <w:jc w:val="center"/>
        </w:trPr>
        <w:tc>
          <w:tcPr>
            <w:tcW w:w="197" w:type="dxa"/>
            <w:vMerge w:val="restart"/>
            <w:noWrap w:val="0"/>
            <w:vAlign w:val="center"/>
          </w:tcPr>
          <w:p w14:paraId="0F262CA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30</w:t>
            </w:r>
          </w:p>
        </w:tc>
        <w:tc>
          <w:tcPr>
            <w:tcW w:w="625" w:type="dxa"/>
            <w:vMerge w:val="restart"/>
            <w:noWrap w:val="0"/>
            <w:vAlign w:val="center"/>
          </w:tcPr>
          <w:p w14:paraId="7A1A539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基金会、基金会分支机构、基金会代表机构或者境外基金会代表机构未按照条例的规定接受年度检查，或者年度检查不合格</w:t>
            </w:r>
          </w:p>
        </w:tc>
        <w:tc>
          <w:tcPr>
            <w:tcW w:w="1078" w:type="dxa"/>
            <w:vMerge w:val="restart"/>
            <w:noWrap w:val="0"/>
            <w:vAlign w:val="center"/>
          </w:tcPr>
          <w:p w14:paraId="4E159CC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 xml:space="preserve">《基金会管理条例》第四十二条第一款第（五）项   </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基金会、基金会分支机构、基金会代表机构或者境外基金会代表机构有下列情形之一的，由登记管理机关给予警告、责令停止活动；情节严重的，可以撤销登记：(五)未按照本条例的规定接受年度检查，或者年度检查不合格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第二款  基金会、境外基金会代表机构有前款所列行为的，登记管理机关应当提请税务机关责令补交违法行为存续期间所享受的税收减免。</w:t>
            </w:r>
          </w:p>
        </w:tc>
        <w:tc>
          <w:tcPr>
            <w:tcW w:w="1388" w:type="dxa"/>
            <w:noWrap w:val="0"/>
            <w:vAlign w:val="center"/>
          </w:tcPr>
          <w:p w14:paraId="3F226D6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6DCD26D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71CB508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138D505E">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5CE148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5F7010AB">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39D7943">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137A4B4">
            <w:pPr>
              <w:widowControl/>
              <w:spacing w:line="260" w:lineRule="exact"/>
              <w:rPr>
                <w:rFonts w:ascii="仿宋" w:hAnsi="仿宋" w:eastAsia="方正仿宋_GBK" w:cs="方正仿宋_GBK"/>
                <w:color w:val="000000"/>
                <w:sz w:val="24"/>
              </w:rPr>
            </w:pPr>
          </w:p>
        </w:tc>
        <w:tc>
          <w:tcPr>
            <w:tcW w:w="1388" w:type="dxa"/>
            <w:noWrap w:val="0"/>
            <w:vAlign w:val="center"/>
          </w:tcPr>
          <w:p w14:paraId="22359AE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1年“年检不合格”。</w:t>
            </w:r>
          </w:p>
        </w:tc>
        <w:tc>
          <w:tcPr>
            <w:tcW w:w="308" w:type="dxa"/>
            <w:noWrap w:val="0"/>
            <w:vAlign w:val="center"/>
          </w:tcPr>
          <w:p w14:paraId="1C27CB8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1BF0153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364C1335">
            <w:pPr>
              <w:widowControl/>
              <w:spacing w:line="260" w:lineRule="exact"/>
              <w:jc w:val="center"/>
              <w:rPr>
                <w:rFonts w:ascii="仿宋" w:hAnsi="仿宋" w:eastAsia="方正仿宋_GBK" w:cs="方正仿宋_GBK"/>
                <w:color w:val="000000"/>
                <w:sz w:val="24"/>
              </w:rPr>
            </w:pPr>
          </w:p>
        </w:tc>
      </w:tr>
      <w:tr w14:paraId="5E70A8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407" w:hRule="atLeast"/>
          <w:jc w:val="center"/>
        </w:trPr>
        <w:tc>
          <w:tcPr>
            <w:tcW w:w="197" w:type="dxa"/>
            <w:vMerge w:val="continue"/>
            <w:noWrap w:val="0"/>
            <w:vAlign w:val="center"/>
          </w:tcPr>
          <w:p w14:paraId="5EA3657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0E373C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8876FAC">
            <w:pPr>
              <w:widowControl/>
              <w:spacing w:line="260" w:lineRule="exact"/>
              <w:rPr>
                <w:rFonts w:ascii="仿宋" w:hAnsi="仿宋" w:eastAsia="方正仿宋_GBK" w:cs="方正仿宋_GBK"/>
                <w:color w:val="000000"/>
                <w:sz w:val="24"/>
              </w:rPr>
            </w:pPr>
          </w:p>
        </w:tc>
        <w:tc>
          <w:tcPr>
            <w:tcW w:w="1388" w:type="dxa"/>
            <w:noWrap w:val="0"/>
            <w:vAlign w:val="center"/>
          </w:tcPr>
          <w:p w14:paraId="1B4CDAD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无正当理由，1年不按照规定的期限参加年检；</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连续2年“年检不合格”。</w:t>
            </w:r>
          </w:p>
        </w:tc>
        <w:tc>
          <w:tcPr>
            <w:tcW w:w="308" w:type="dxa"/>
            <w:noWrap w:val="0"/>
            <w:vAlign w:val="center"/>
          </w:tcPr>
          <w:p w14:paraId="0096C16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4834709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责令停止活动，并向社会公告；</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79ECCD4E">
            <w:pPr>
              <w:widowControl/>
              <w:spacing w:line="260" w:lineRule="exact"/>
              <w:jc w:val="center"/>
              <w:rPr>
                <w:rFonts w:ascii="仿宋" w:hAnsi="仿宋" w:eastAsia="方正仿宋_GBK" w:cs="方正仿宋_GBK"/>
                <w:color w:val="000000"/>
                <w:sz w:val="24"/>
              </w:rPr>
            </w:pPr>
          </w:p>
        </w:tc>
      </w:tr>
      <w:tr w14:paraId="2F4FC8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425" w:hRule="atLeast"/>
          <w:jc w:val="center"/>
        </w:trPr>
        <w:tc>
          <w:tcPr>
            <w:tcW w:w="197" w:type="dxa"/>
            <w:vMerge w:val="continue"/>
            <w:noWrap w:val="0"/>
            <w:vAlign w:val="center"/>
          </w:tcPr>
          <w:p w14:paraId="26B6A572">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728E7C2">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0491343">
            <w:pPr>
              <w:widowControl/>
              <w:spacing w:line="260" w:lineRule="exact"/>
              <w:rPr>
                <w:rFonts w:ascii="仿宋" w:hAnsi="仿宋" w:eastAsia="方正仿宋_GBK" w:cs="方正仿宋_GBK"/>
                <w:color w:val="000000"/>
                <w:sz w:val="24"/>
              </w:rPr>
            </w:pPr>
          </w:p>
        </w:tc>
        <w:tc>
          <w:tcPr>
            <w:tcW w:w="1388" w:type="dxa"/>
            <w:noWrap w:val="0"/>
            <w:vAlign w:val="center"/>
          </w:tcPr>
          <w:p w14:paraId="4EF030E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无正当理由，连续2年不按照规定的期限参加年检；</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连续3年“年检不合格”；</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违法行为造成严重影响。</w:t>
            </w:r>
          </w:p>
        </w:tc>
        <w:tc>
          <w:tcPr>
            <w:tcW w:w="308" w:type="dxa"/>
            <w:noWrap w:val="0"/>
            <w:vAlign w:val="center"/>
          </w:tcPr>
          <w:p w14:paraId="4E08EDF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680E1D7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2A4E5A57">
            <w:pPr>
              <w:widowControl/>
              <w:spacing w:line="260" w:lineRule="exact"/>
              <w:jc w:val="center"/>
              <w:rPr>
                <w:rFonts w:ascii="仿宋" w:hAnsi="仿宋" w:eastAsia="方正仿宋_GBK" w:cs="方正仿宋_GBK"/>
                <w:color w:val="000000"/>
                <w:sz w:val="24"/>
              </w:rPr>
            </w:pPr>
          </w:p>
        </w:tc>
      </w:tr>
      <w:tr w14:paraId="14E362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45" w:hRule="atLeast"/>
          <w:jc w:val="center"/>
        </w:trPr>
        <w:tc>
          <w:tcPr>
            <w:tcW w:w="197" w:type="dxa"/>
            <w:vMerge w:val="restart"/>
            <w:noWrap w:val="0"/>
            <w:vAlign w:val="center"/>
          </w:tcPr>
          <w:p w14:paraId="642CED3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31</w:t>
            </w:r>
          </w:p>
        </w:tc>
        <w:tc>
          <w:tcPr>
            <w:tcW w:w="625" w:type="dxa"/>
            <w:vMerge w:val="restart"/>
            <w:noWrap w:val="0"/>
            <w:vAlign w:val="center"/>
          </w:tcPr>
          <w:p w14:paraId="1AF6B6B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基金会、基金会分支机构、基金会代表机构或者境外基金会代表机构不履行信息公布义务或者公布虚假信息</w:t>
            </w:r>
          </w:p>
        </w:tc>
        <w:tc>
          <w:tcPr>
            <w:tcW w:w="1078" w:type="dxa"/>
            <w:vMerge w:val="restart"/>
            <w:noWrap w:val="0"/>
            <w:vAlign w:val="center"/>
          </w:tcPr>
          <w:p w14:paraId="50013DA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 xml:space="preserve">《基金会管理条例》第四十二条第一款第（六）项   </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基金会、基金会分支机构、基金会代表机构或者境外基金会代表机构有下列情形之一的，由登记管理机关给予警告、责令停止活动；情节严重的，可以撤销登记：(六)不履行信息公布义务或者公布虚假信息的。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第二款   基金会、境外基金会代表机构有前款所列行为的，登记管理机关应当提请税务机关责令补交违法行为存续期间所享受的税收减免。</w:t>
            </w:r>
          </w:p>
        </w:tc>
        <w:tc>
          <w:tcPr>
            <w:tcW w:w="1388" w:type="dxa"/>
            <w:noWrap w:val="0"/>
            <w:vAlign w:val="center"/>
          </w:tcPr>
          <w:p w14:paraId="6039F36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违法行为轻微并及时改正，没有违法经营额或者违法所得，也没有造成其他危害后果的；或者当事人有证据足以证明没有主观过错的；或者初次违法且危害后果轻微并及时改正的。</w:t>
            </w:r>
          </w:p>
        </w:tc>
        <w:tc>
          <w:tcPr>
            <w:tcW w:w="308" w:type="dxa"/>
            <w:noWrap w:val="0"/>
            <w:vAlign w:val="center"/>
          </w:tcPr>
          <w:p w14:paraId="7E4AEA7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49FE320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7D6CC44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省级、市级、县级民政部门</w:t>
            </w:r>
          </w:p>
        </w:tc>
      </w:tr>
      <w:tr w14:paraId="7B0FBC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284" w:hRule="atLeast"/>
          <w:jc w:val="center"/>
        </w:trPr>
        <w:tc>
          <w:tcPr>
            <w:tcW w:w="197" w:type="dxa"/>
            <w:vMerge w:val="continue"/>
            <w:noWrap w:val="0"/>
            <w:vAlign w:val="center"/>
          </w:tcPr>
          <w:p w14:paraId="20E14264">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7963C7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89F9F61">
            <w:pPr>
              <w:widowControl/>
              <w:spacing w:line="260" w:lineRule="exact"/>
              <w:rPr>
                <w:rFonts w:ascii="仿宋" w:hAnsi="仿宋" w:eastAsia="方正仿宋_GBK" w:cs="方正仿宋_GBK"/>
                <w:color w:val="000000"/>
                <w:sz w:val="24"/>
              </w:rPr>
            </w:pPr>
          </w:p>
        </w:tc>
        <w:tc>
          <w:tcPr>
            <w:tcW w:w="1388" w:type="dxa"/>
            <w:noWrap w:val="0"/>
            <w:vAlign w:val="center"/>
          </w:tcPr>
          <w:p w14:paraId="24A8FFB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不履行信息公布义务5项以下；</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公布虚假信息未造成不良影响。</w:t>
            </w:r>
          </w:p>
        </w:tc>
        <w:tc>
          <w:tcPr>
            <w:tcW w:w="308" w:type="dxa"/>
            <w:noWrap w:val="0"/>
            <w:vAlign w:val="center"/>
          </w:tcPr>
          <w:p w14:paraId="0E1B4DB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394BA7F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1A0C0397">
            <w:pPr>
              <w:widowControl/>
              <w:spacing w:line="260" w:lineRule="exact"/>
              <w:jc w:val="center"/>
              <w:rPr>
                <w:rFonts w:ascii="仿宋" w:hAnsi="仿宋" w:eastAsia="方正仿宋_GBK" w:cs="方正仿宋_GBK"/>
                <w:color w:val="000000"/>
                <w:sz w:val="24"/>
              </w:rPr>
            </w:pPr>
          </w:p>
        </w:tc>
      </w:tr>
      <w:tr w14:paraId="5D2676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267" w:hRule="atLeast"/>
          <w:jc w:val="center"/>
        </w:trPr>
        <w:tc>
          <w:tcPr>
            <w:tcW w:w="197" w:type="dxa"/>
            <w:vMerge w:val="continue"/>
            <w:noWrap w:val="0"/>
            <w:vAlign w:val="center"/>
          </w:tcPr>
          <w:p w14:paraId="25EE1CEA">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72A8596">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80B8DB5">
            <w:pPr>
              <w:widowControl/>
              <w:spacing w:line="260" w:lineRule="exact"/>
              <w:rPr>
                <w:rFonts w:ascii="仿宋" w:hAnsi="仿宋" w:eastAsia="方正仿宋_GBK" w:cs="方正仿宋_GBK"/>
                <w:color w:val="000000"/>
                <w:sz w:val="24"/>
              </w:rPr>
            </w:pPr>
          </w:p>
        </w:tc>
        <w:tc>
          <w:tcPr>
            <w:tcW w:w="1388" w:type="dxa"/>
            <w:noWrap w:val="0"/>
            <w:vAlign w:val="center"/>
          </w:tcPr>
          <w:p w14:paraId="5233283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不履行信息公布义务5项以上；</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公布虚假信息，造成一定不良影响。</w:t>
            </w:r>
          </w:p>
        </w:tc>
        <w:tc>
          <w:tcPr>
            <w:tcW w:w="308" w:type="dxa"/>
            <w:noWrap w:val="0"/>
            <w:vAlign w:val="center"/>
          </w:tcPr>
          <w:p w14:paraId="1CA0EA2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01EF010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责令停止活动；</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2E583B40">
            <w:pPr>
              <w:widowControl/>
              <w:spacing w:line="260" w:lineRule="exact"/>
              <w:jc w:val="center"/>
              <w:rPr>
                <w:rFonts w:ascii="仿宋" w:hAnsi="仿宋" w:eastAsia="方正仿宋_GBK" w:cs="方正仿宋_GBK"/>
                <w:color w:val="000000"/>
                <w:sz w:val="24"/>
              </w:rPr>
            </w:pPr>
          </w:p>
        </w:tc>
      </w:tr>
      <w:tr w14:paraId="77B569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496" w:hRule="atLeast"/>
          <w:jc w:val="center"/>
        </w:trPr>
        <w:tc>
          <w:tcPr>
            <w:tcW w:w="197" w:type="dxa"/>
            <w:vMerge w:val="continue"/>
            <w:noWrap w:val="0"/>
            <w:vAlign w:val="center"/>
          </w:tcPr>
          <w:p w14:paraId="2EE1F51A">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D7C2903">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97CF541">
            <w:pPr>
              <w:widowControl/>
              <w:spacing w:line="260" w:lineRule="exact"/>
              <w:rPr>
                <w:rFonts w:ascii="仿宋" w:hAnsi="仿宋" w:eastAsia="方正仿宋_GBK" w:cs="方正仿宋_GBK"/>
                <w:color w:val="000000"/>
                <w:sz w:val="24"/>
              </w:rPr>
            </w:pPr>
          </w:p>
        </w:tc>
        <w:tc>
          <w:tcPr>
            <w:tcW w:w="1388" w:type="dxa"/>
            <w:noWrap w:val="0"/>
            <w:vAlign w:val="center"/>
          </w:tcPr>
          <w:p w14:paraId="5FCF488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经责令整改，仍不按照规定履行信息公布义务；</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公布虚假信息造成严重影响。</w:t>
            </w:r>
          </w:p>
        </w:tc>
        <w:tc>
          <w:tcPr>
            <w:tcW w:w="308" w:type="dxa"/>
            <w:noWrap w:val="0"/>
            <w:vAlign w:val="center"/>
          </w:tcPr>
          <w:p w14:paraId="30314CD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6A8A6A5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撤销登记；</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提请税务机关责令补交违法行为存续期间所享受的税收减免。</w:t>
            </w:r>
          </w:p>
        </w:tc>
        <w:tc>
          <w:tcPr>
            <w:tcW w:w="364" w:type="dxa"/>
            <w:vMerge w:val="continue"/>
            <w:noWrap w:val="0"/>
            <w:vAlign w:val="center"/>
          </w:tcPr>
          <w:p w14:paraId="6D04BF4B">
            <w:pPr>
              <w:widowControl/>
              <w:spacing w:line="260" w:lineRule="exact"/>
              <w:jc w:val="center"/>
              <w:rPr>
                <w:rFonts w:ascii="仿宋" w:hAnsi="仿宋" w:eastAsia="方正仿宋_GBK" w:cs="方正仿宋_GBK"/>
                <w:color w:val="000000"/>
                <w:sz w:val="24"/>
              </w:rPr>
            </w:pPr>
          </w:p>
        </w:tc>
      </w:tr>
      <w:tr w14:paraId="2BCE99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34" w:hRule="atLeast"/>
          <w:jc w:val="center"/>
        </w:trPr>
        <w:tc>
          <w:tcPr>
            <w:tcW w:w="197" w:type="dxa"/>
            <w:vMerge w:val="restart"/>
            <w:noWrap/>
            <w:vAlign w:val="center"/>
          </w:tcPr>
          <w:p w14:paraId="5905A49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32</w:t>
            </w:r>
          </w:p>
        </w:tc>
        <w:tc>
          <w:tcPr>
            <w:tcW w:w="625" w:type="dxa"/>
            <w:vMerge w:val="restart"/>
            <w:noWrap w:val="0"/>
            <w:vAlign w:val="center"/>
          </w:tcPr>
          <w:p w14:paraId="38E0047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慈善组织未按照慈善宗旨开展活动的</w:t>
            </w:r>
          </w:p>
        </w:tc>
        <w:tc>
          <w:tcPr>
            <w:tcW w:w="1078" w:type="dxa"/>
            <w:vMerge w:val="restart"/>
            <w:noWrap w:val="0"/>
            <w:vAlign w:val="center"/>
          </w:tcPr>
          <w:p w14:paraId="08AE1C7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《中华人民共和国慈善法》第九十八条第（一）项 慈善组织有下列情形之一的，由民政部门</w:t>
            </w:r>
            <w:r>
              <w:rPr>
                <w:rFonts w:hint="eastAsia" w:ascii="仿宋" w:hAnsi="仿宋" w:eastAsia="方正仿宋_GBK" w:cs="方正仿宋_GBK"/>
                <w:color w:val="000000"/>
                <w:spacing w:val="-6"/>
                <w:sz w:val="24"/>
              </w:rPr>
              <w:t>责令限期改正；逾期不改正的，吊销登记证书并予以公告：（一）未按照慈善宗旨开展活动的。</w:t>
            </w:r>
          </w:p>
        </w:tc>
        <w:tc>
          <w:tcPr>
            <w:tcW w:w="1388" w:type="dxa"/>
            <w:noWrap w:val="0"/>
            <w:vAlign w:val="center"/>
          </w:tcPr>
          <w:p w14:paraId="444E2D2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0"/>
            <w:vAlign w:val="center"/>
          </w:tcPr>
          <w:p w14:paraId="12A8087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4A0880D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4EEA495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6FF72F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34" w:hRule="atLeast"/>
          <w:jc w:val="center"/>
        </w:trPr>
        <w:tc>
          <w:tcPr>
            <w:tcW w:w="197" w:type="dxa"/>
            <w:vMerge w:val="continue"/>
            <w:noWrap/>
            <w:vAlign w:val="center"/>
          </w:tcPr>
          <w:p w14:paraId="37E95260">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FF875D8">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FB04097">
            <w:pPr>
              <w:widowControl/>
              <w:spacing w:line="260" w:lineRule="exact"/>
              <w:rPr>
                <w:rFonts w:ascii="仿宋" w:hAnsi="仿宋" w:eastAsia="方正仿宋_GBK" w:cs="方正仿宋_GBK"/>
                <w:color w:val="000000"/>
                <w:sz w:val="24"/>
              </w:rPr>
            </w:pPr>
          </w:p>
        </w:tc>
        <w:tc>
          <w:tcPr>
            <w:tcW w:w="1388" w:type="dxa"/>
            <w:noWrap w:val="0"/>
            <w:vAlign w:val="center"/>
          </w:tcPr>
          <w:p w14:paraId="13624ED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再犯或者造成影响，但影响不大，且能够按期改正的。</w:t>
            </w:r>
          </w:p>
        </w:tc>
        <w:tc>
          <w:tcPr>
            <w:tcW w:w="308" w:type="dxa"/>
            <w:noWrap w:val="0"/>
            <w:vAlign w:val="center"/>
          </w:tcPr>
          <w:p w14:paraId="3564421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66E9076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责令限期改正。</w:t>
            </w:r>
          </w:p>
        </w:tc>
        <w:tc>
          <w:tcPr>
            <w:tcW w:w="364" w:type="dxa"/>
            <w:vMerge w:val="continue"/>
            <w:noWrap w:val="0"/>
            <w:vAlign w:val="center"/>
          </w:tcPr>
          <w:p w14:paraId="463A6EDA">
            <w:pPr>
              <w:widowControl/>
              <w:spacing w:line="260" w:lineRule="exact"/>
              <w:jc w:val="center"/>
              <w:rPr>
                <w:rFonts w:ascii="仿宋" w:hAnsi="仿宋" w:eastAsia="方正仿宋_GBK" w:cs="方正仿宋_GBK"/>
                <w:color w:val="000000"/>
                <w:sz w:val="24"/>
              </w:rPr>
            </w:pPr>
          </w:p>
        </w:tc>
      </w:tr>
      <w:tr w14:paraId="391010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34" w:hRule="atLeast"/>
          <w:jc w:val="center"/>
        </w:trPr>
        <w:tc>
          <w:tcPr>
            <w:tcW w:w="197" w:type="dxa"/>
            <w:vMerge w:val="continue"/>
            <w:noWrap/>
            <w:vAlign w:val="center"/>
          </w:tcPr>
          <w:p w14:paraId="6A7FE12A">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638E659">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96688CA">
            <w:pPr>
              <w:widowControl/>
              <w:spacing w:line="260" w:lineRule="exact"/>
              <w:rPr>
                <w:rFonts w:ascii="仿宋" w:hAnsi="仿宋" w:eastAsia="方正仿宋_GBK" w:cs="方正仿宋_GBK"/>
                <w:color w:val="000000"/>
                <w:sz w:val="24"/>
              </w:rPr>
            </w:pPr>
          </w:p>
        </w:tc>
        <w:tc>
          <w:tcPr>
            <w:tcW w:w="1388" w:type="dxa"/>
            <w:noWrap w:val="0"/>
            <w:vAlign w:val="center"/>
          </w:tcPr>
          <w:p w14:paraId="4D37A4A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造成严重影响，逾期不改正的。</w:t>
            </w:r>
          </w:p>
        </w:tc>
        <w:tc>
          <w:tcPr>
            <w:tcW w:w="308" w:type="dxa"/>
            <w:noWrap w:val="0"/>
            <w:vAlign w:val="center"/>
          </w:tcPr>
          <w:p w14:paraId="48C8321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19ED059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吊销登记证书。</w:t>
            </w:r>
          </w:p>
        </w:tc>
        <w:tc>
          <w:tcPr>
            <w:tcW w:w="364" w:type="dxa"/>
            <w:vMerge w:val="continue"/>
            <w:noWrap w:val="0"/>
            <w:vAlign w:val="center"/>
          </w:tcPr>
          <w:p w14:paraId="6FD1EA0C">
            <w:pPr>
              <w:widowControl/>
              <w:spacing w:line="260" w:lineRule="exact"/>
              <w:jc w:val="center"/>
              <w:rPr>
                <w:rFonts w:ascii="仿宋" w:hAnsi="仿宋" w:eastAsia="方正仿宋_GBK" w:cs="方正仿宋_GBK"/>
                <w:color w:val="000000"/>
                <w:sz w:val="24"/>
              </w:rPr>
            </w:pPr>
          </w:p>
        </w:tc>
      </w:tr>
      <w:tr w14:paraId="081A99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34" w:hRule="atLeast"/>
          <w:jc w:val="center"/>
        </w:trPr>
        <w:tc>
          <w:tcPr>
            <w:tcW w:w="197" w:type="dxa"/>
            <w:vMerge w:val="restart"/>
            <w:noWrap/>
            <w:vAlign w:val="center"/>
          </w:tcPr>
          <w:p w14:paraId="16E8D81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33</w:t>
            </w:r>
          </w:p>
        </w:tc>
        <w:tc>
          <w:tcPr>
            <w:tcW w:w="625" w:type="dxa"/>
            <w:vMerge w:val="restart"/>
            <w:noWrap w:val="0"/>
            <w:vAlign w:val="center"/>
          </w:tcPr>
          <w:p w14:paraId="6F30A14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慈善组织私分、挪用、截留或者侵占慈善财产的</w:t>
            </w:r>
          </w:p>
        </w:tc>
        <w:tc>
          <w:tcPr>
            <w:tcW w:w="1078" w:type="dxa"/>
            <w:vMerge w:val="restart"/>
            <w:noWrap w:val="0"/>
            <w:vAlign w:val="center"/>
          </w:tcPr>
          <w:p w14:paraId="3E6E066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《中华人民共和国慈善法》第九十八条第（二）项  慈善组织有下列情形之一的，由民政部门责令限期改正；逾期不改正的，吊销登记证书并予以公告：（二）私分、挪用、截留或者侵占慈善财产的。</w:t>
            </w:r>
          </w:p>
        </w:tc>
        <w:tc>
          <w:tcPr>
            <w:tcW w:w="1388" w:type="dxa"/>
            <w:noWrap w:val="0"/>
            <w:vAlign w:val="center"/>
          </w:tcPr>
          <w:p w14:paraId="2069C9B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ign w:val="center"/>
          </w:tcPr>
          <w:p w14:paraId="5DEF272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49A45B4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4896DC2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2468CA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34" w:hRule="atLeast"/>
          <w:jc w:val="center"/>
        </w:trPr>
        <w:tc>
          <w:tcPr>
            <w:tcW w:w="197" w:type="dxa"/>
            <w:vMerge w:val="continue"/>
            <w:noWrap/>
            <w:vAlign w:val="center"/>
          </w:tcPr>
          <w:p w14:paraId="37389BA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181B0FB">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CA14AC9">
            <w:pPr>
              <w:widowControl/>
              <w:spacing w:line="260" w:lineRule="exact"/>
              <w:rPr>
                <w:rFonts w:ascii="仿宋" w:hAnsi="仿宋" w:eastAsia="方正仿宋_GBK" w:cs="方正仿宋_GBK"/>
                <w:color w:val="000000"/>
                <w:sz w:val="24"/>
              </w:rPr>
            </w:pPr>
          </w:p>
        </w:tc>
        <w:tc>
          <w:tcPr>
            <w:tcW w:w="1388" w:type="dxa"/>
            <w:noWrap w:val="0"/>
            <w:vAlign w:val="center"/>
          </w:tcPr>
          <w:p w14:paraId="6BDB9E3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再犯或者造成影响，但影响不大,且能够按期改正的。</w:t>
            </w:r>
          </w:p>
        </w:tc>
        <w:tc>
          <w:tcPr>
            <w:tcW w:w="308" w:type="dxa"/>
            <w:noWrap/>
            <w:vAlign w:val="center"/>
          </w:tcPr>
          <w:p w14:paraId="00322BE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04629EB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责令限期改正。</w:t>
            </w:r>
          </w:p>
        </w:tc>
        <w:tc>
          <w:tcPr>
            <w:tcW w:w="364" w:type="dxa"/>
            <w:vMerge w:val="continue"/>
            <w:noWrap w:val="0"/>
            <w:vAlign w:val="center"/>
          </w:tcPr>
          <w:p w14:paraId="4D8B0ABF">
            <w:pPr>
              <w:widowControl/>
              <w:spacing w:line="260" w:lineRule="exact"/>
              <w:jc w:val="center"/>
              <w:rPr>
                <w:rFonts w:ascii="仿宋" w:hAnsi="仿宋" w:eastAsia="方正仿宋_GBK" w:cs="方正仿宋_GBK"/>
                <w:color w:val="000000"/>
                <w:sz w:val="24"/>
              </w:rPr>
            </w:pPr>
          </w:p>
        </w:tc>
      </w:tr>
      <w:tr w14:paraId="37A180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493" w:hRule="atLeast"/>
          <w:jc w:val="center"/>
        </w:trPr>
        <w:tc>
          <w:tcPr>
            <w:tcW w:w="197" w:type="dxa"/>
            <w:vMerge w:val="continue"/>
            <w:noWrap/>
            <w:vAlign w:val="center"/>
          </w:tcPr>
          <w:p w14:paraId="2A62BD14">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4A233E9">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7A3EBA5">
            <w:pPr>
              <w:widowControl/>
              <w:spacing w:line="260" w:lineRule="exact"/>
              <w:rPr>
                <w:rFonts w:ascii="仿宋" w:hAnsi="仿宋" w:eastAsia="方正仿宋_GBK" w:cs="方正仿宋_GBK"/>
                <w:color w:val="000000"/>
                <w:sz w:val="24"/>
              </w:rPr>
            </w:pPr>
          </w:p>
        </w:tc>
        <w:tc>
          <w:tcPr>
            <w:tcW w:w="1388" w:type="dxa"/>
            <w:noWrap w:val="0"/>
            <w:vAlign w:val="center"/>
          </w:tcPr>
          <w:p w14:paraId="5696ECE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造成严重影响，逾期不改正的。</w:t>
            </w:r>
          </w:p>
        </w:tc>
        <w:tc>
          <w:tcPr>
            <w:tcW w:w="308" w:type="dxa"/>
            <w:noWrap/>
            <w:vAlign w:val="center"/>
          </w:tcPr>
          <w:p w14:paraId="2314585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7F7B9ED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吊销登记证书。</w:t>
            </w:r>
          </w:p>
        </w:tc>
        <w:tc>
          <w:tcPr>
            <w:tcW w:w="364" w:type="dxa"/>
            <w:vMerge w:val="continue"/>
            <w:noWrap w:val="0"/>
            <w:vAlign w:val="center"/>
          </w:tcPr>
          <w:p w14:paraId="03BAC1AB">
            <w:pPr>
              <w:widowControl/>
              <w:spacing w:line="260" w:lineRule="exact"/>
              <w:jc w:val="center"/>
              <w:rPr>
                <w:rFonts w:ascii="仿宋" w:hAnsi="仿宋" w:eastAsia="方正仿宋_GBK" w:cs="方正仿宋_GBK"/>
                <w:color w:val="000000"/>
                <w:sz w:val="24"/>
              </w:rPr>
            </w:pPr>
          </w:p>
        </w:tc>
      </w:tr>
      <w:tr w14:paraId="696B16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43" w:hRule="atLeast"/>
          <w:jc w:val="center"/>
        </w:trPr>
        <w:tc>
          <w:tcPr>
            <w:tcW w:w="197" w:type="dxa"/>
            <w:vMerge w:val="restart"/>
            <w:noWrap/>
            <w:vAlign w:val="center"/>
          </w:tcPr>
          <w:p w14:paraId="70FB2B3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34</w:t>
            </w:r>
          </w:p>
        </w:tc>
        <w:tc>
          <w:tcPr>
            <w:tcW w:w="625" w:type="dxa"/>
            <w:vMerge w:val="restart"/>
            <w:noWrap w:val="0"/>
            <w:vAlign w:val="center"/>
          </w:tcPr>
          <w:p w14:paraId="45B3178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慈善组织接受附加违反法律法规或者违背社会公德条件的捐赠，或者对受益人附加违反法律法规或者违背社会公德的条件的</w:t>
            </w:r>
          </w:p>
        </w:tc>
        <w:tc>
          <w:tcPr>
            <w:tcW w:w="1078" w:type="dxa"/>
            <w:vMerge w:val="restart"/>
            <w:noWrap w:val="0"/>
            <w:vAlign w:val="center"/>
          </w:tcPr>
          <w:p w14:paraId="7E5D2F0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《中华人民共和国慈善法》第九十八条第（三）项  慈善组织有下列情形之一的，由民政部门责令限期改正；逾期不改正的，吊销登记证书并予以公告：（三）接受附加违反法律法规或者违背社会公德条件的捐赠，或者对受益人附加违反法律法规或者违背社会公德的条件的。</w:t>
            </w:r>
          </w:p>
        </w:tc>
        <w:tc>
          <w:tcPr>
            <w:tcW w:w="1388" w:type="dxa"/>
            <w:noWrap w:val="0"/>
            <w:vAlign w:val="center"/>
          </w:tcPr>
          <w:p w14:paraId="513FEBE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ign w:val="center"/>
          </w:tcPr>
          <w:p w14:paraId="3D34D06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5E8EFDA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3C7365A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4CA1C5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44" w:hRule="atLeast"/>
          <w:jc w:val="center"/>
        </w:trPr>
        <w:tc>
          <w:tcPr>
            <w:tcW w:w="197" w:type="dxa"/>
            <w:vMerge w:val="continue"/>
            <w:noWrap/>
            <w:vAlign w:val="center"/>
          </w:tcPr>
          <w:p w14:paraId="086AA037">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208B7EB">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5FF9612">
            <w:pPr>
              <w:widowControl/>
              <w:spacing w:line="260" w:lineRule="exact"/>
              <w:rPr>
                <w:rFonts w:ascii="仿宋" w:hAnsi="仿宋" w:eastAsia="方正仿宋_GBK" w:cs="方正仿宋_GBK"/>
                <w:color w:val="000000"/>
                <w:sz w:val="24"/>
              </w:rPr>
            </w:pPr>
          </w:p>
        </w:tc>
        <w:tc>
          <w:tcPr>
            <w:tcW w:w="1388" w:type="dxa"/>
            <w:noWrap w:val="0"/>
            <w:vAlign w:val="center"/>
          </w:tcPr>
          <w:p w14:paraId="39C76DE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1A6FBE5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3574923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责令限期改正。</w:t>
            </w:r>
          </w:p>
        </w:tc>
        <w:tc>
          <w:tcPr>
            <w:tcW w:w="364" w:type="dxa"/>
            <w:vMerge w:val="continue"/>
            <w:noWrap w:val="0"/>
            <w:vAlign w:val="center"/>
          </w:tcPr>
          <w:p w14:paraId="48D80864">
            <w:pPr>
              <w:widowControl/>
              <w:spacing w:line="260" w:lineRule="exact"/>
              <w:jc w:val="center"/>
              <w:rPr>
                <w:rFonts w:ascii="仿宋" w:hAnsi="仿宋" w:eastAsia="方正仿宋_GBK" w:cs="方正仿宋_GBK"/>
                <w:color w:val="000000"/>
                <w:sz w:val="24"/>
              </w:rPr>
            </w:pPr>
          </w:p>
        </w:tc>
      </w:tr>
      <w:tr w14:paraId="3D6362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444" w:hRule="atLeast"/>
          <w:jc w:val="center"/>
        </w:trPr>
        <w:tc>
          <w:tcPr>
            <w:tcW w:w="197" w:type="dxa"/>
            <w:vMerge w:val="continue"/>
            <w:noWrap/>
            <w:vAlign w:val="center"/>
          </w:tcPr>
          <w:p w14:paraId="2980A74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09B9EF2">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D56B221">
            <w:pPr>
              <w:widowControl/>
              <w:spacing w:line="260" w:lineRule="exact"/>
              <w:rPr>
                <w:rFonts w:ascii="仿宋" w:hAnsi="仿宋" w:eastAsia="方正仿宋_GBK" w:cs="方正仿宋_GBK"/>
                <w:color w:val="000000"/>
                <w:sz w:val="24"/>
              </w:rPr>
            </w:pPr>
          </w:p>
        </w:tc>
        <w:tc>
          <w:tcPr>
            <w:tcW w:w="1388" w:type="dxa"/>
            <w:noWrap w:val="0"/>
            <w:vAlign w:val="center"/>
          </w:tcPr>
          <w:p w14:paraId="0C4D7D1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造成严重影响，逾期不改正的。</w:t>
            </w:r>
          </w:p>
        </w:tc>
        <w:tc>
          <w:tcPr>
            <w:tcW w:w="308" w:type="dxa"/>
            <w:noWrap/>
            <w:vAlign w:val="center"/>
          </w:tcPr>
          <w:p w14:paraId="7308E11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133DAAB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吊销登记证书。</w:t>
            </w:r>
          </w:p>
        </w:tc>
        <w:tc>
          <w:tcPr>
            <w:tcW w:w="364" w:type="dxa"/>
            <w:vMerge w:val="continue"/>
            <w:noWrap w:val="0"/>
            <w:vAlign w:val="center"/>
          </w:tcPr>
          <w:p w14:paraId="285DFC66">
            <w:pPr>
              <w:widowControl/>
              <w:spacing w:line="260" w:lineRule="exact"/>
              <w:jc w:val="center"/>
              <w:rPr>
                <w:rFonts w:ascii="仿宋" w:hAnsi="仿宋" w:eastAsia="方正仿宋_GBK" w:cs="方正仿宋_GBK"/>
                <w:color w:val="000000"/>
                <w:sz w:val="24"/>
              </w:rPr>
            </w:pPr>
          </w:p>
        </w:tc>
      </w:tr>
      <w:tr w14:paraId="55E88A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37" w:hRule="atLeast"/>
          <w:jc w:val="center"/>
        </w:trPr>
        <w:tc>
          <w:tcPr>
            <w:tcW w:w="197" w:type="dxa"/>
            <w:vMerge w:val="restart"/>
            <w:noWrap/>
            <w:vAlign w:val="center"/>
          </w:tcPr>
          <w:p w14:paraId="2D229D9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35</w:t>
            </w:r>
          </w:p>
        </w:tc>
        <w:tc>
          <w:tcPr>
            <w:tcW w:w="625" w:type="dxa"/>
            <w:vMerge w:val="restart"/>
            <w:noWrap w:val="0"/>
            <w:vAlign w:val="center"/>
          </w:tcPr>
          <w:p w14:paraId="72A1507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慈善组织违反《中华人民共和国慈善法》第十四条规定造成慈善财产损失的</w:t>
            </w:r>
          </w:p>
        </w:tc>
        <w:tc>
          <w:tcPr>
            <w:tcW w:w="1078" w:type="dxa"/>
            <w:vMerge w:val="restart"/>
            <w:noWrap w:val="0"/>
            <w:vAlign w:val="center"/>
          </w:tcPr>
          <w:p w14:paraId="1E01DF0F">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《中华人民共和国慈善法》第九十九条第（一）项  慈善组织有下列情形之一的，由民政部门予以警告、责令限期改正；逾期不</w:t>
            </w:r>
            <w:r>
              <w:rPr>
                <w:rFonts w:hint="eastAsia" w:ascii="仿宋" w:hAnsi="仿宋" w:eastAsia="方正仿宋_GBK" w:cs="方正仿宋_GBK"/>
                <w:color w:val="000000"/>
                <w:spacing w:val="-6"/>
                <w:sz w:val="24"/>
              </w:rPr>
              <w:t>改正的，责令限期停止活动并进行整改：</w:t>
            </w:r>
            <w:r>
              <w:rPr>
                <w:rFonts w:hint="eastAsia" w:ascii="仿宋" w:hAnsi="仿宋" w:eastAsia="方正仿宋_GBK" w:cs="方正仿宋_GBK"/>
                <w:color w:val="000000"/>
                <w:spacing w:val="-6"/>
                <w:sz w:val="24"/>
              </w:rPr>
              <w:br w:type="textWrapping" w:clear="all"/>
            </w:r>
            <w:r>
              <w:rPr>
                <w:rFonts w:hint="eastAsia" w:ascii="仿宋" w:hAnsi="仿宋" w:eastAsia="方正仿宋_GBK" w:cs="方正仿宋_GBK"/>
                <w:color w:val="000000"/>
                <w:sz w:val="24"/>
              </w:rPr>
              <w:t>（一）违反本法第十四条规定造成慈善财产损失的。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慈善组织违反本法规定泄露国家秘密、商业秘密的，依照有关法律的规定予以处罚。</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慈善组织有前</w:t>
            </w:r>
            <w:r>
              <w:rPr>
                <w:rFonts w:hint="eastAsia" w:ascii="仿宋" w:hAnsi="仿宋" w:eastAsia="方正仿宋_GBK" w:cs="方正仿宋_GBK"/>
                <w:color w:val="000000"/>
                <w:spacing w:val="-6"/>
                <w:sz w:val="24"/>
              </w:rPr>
              <w:t>两款规定的情形，经依法处理后一年内再出现前款规定的情形，或者有其他情节严重情形的，由民政部门吊销登记证书并予以公告。</w:t>
            </w:r>
          </w:p>
        </w:tc>
        <w:tc>
          <w:tcPr>
            <w:tcW w:w="1388" w:type="dxa"/>
            <w:noWrap w:val="0"/>
            <w:vAlign w:val="center"/>
          </w:tcPr>
          <w:p w14:paraId="35FE390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ign w:val="center"/>
          </w:tcPr>
          <w:p w14:paraId="3DF92F7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036498A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227F126E">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1E024B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87" w:hRule="atLeast"/>
          <w:jc w:val="center"/>
        </w:trPr>
        <w:tc>
          <w:tcPr>
            <w:tcW w:w="197" w:type="dxa"/>
            <w:vMerge w:val="continue"/>
            <w:noWrap/>
            <w:vAlign w:val="center"/>
          </w:tcPr>
          <w:p w14:paraId="2BB5688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54CDD98">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541246B">
            <w:pPr>
              <w:widowControl/>
              <w:spacing w:line="240" w:lineRule="exact"/>
              <w:rPr>
                <w:rFonts w:ascii="仿宋" w:hAnsi="仿宋" w:eastAsia="方正仿宋_GBK" w:cs="方正仿宋_GBK"/>
                <w:color w:val="000000"/>
                <w:sz w:val="24"/>
              </w:rPr>
            </w:pPr>
          </w:p>
        </w:tc>
        <w:tc>
          <w:tcPr>
            <w:tcW w:w="1388" w:type="dxa"/>
            <w:noWrap w:val="0"/>
            <w:vAlign w:val="center"/>
          </w:tcPr>
          <w:p w14:paraId="32FEC0A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经依法处理后一年内再犯或者造成影响，但影响不大。</w:t>
            </w:r>
          </w:p>
        </w:tc>
        <w:tc>
          <w:tcPr>
            <w:tcW w:w="308" w:type="dxa"/>
            <w:noWrap/>
            <w:vAlign w:val="center"/>
          </w:tcPr>
          <w:p w14:paraId="4494516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0F342D1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给予警告，责令限期停止活动并进行整改。</w:t>
            </w:r>
          </w:p>
        </w:tc>
        <w:tc>
          <w:tcPr>
            <w:tcW w:w="364" w:type="dxa"/>
            <w:vMerge w:val="continue"/>
            <w:noWrap w:val="0"/>
            <w:vAlign w:val="center"/>
          </w:tcPr>
          <w:p w14:paraId="4EE8D468">
            <w:pPr>
              <w:widowControl/>
              <w:spacing w:line="260" w:lineRule="exact"/>
              <w:jc w:val="center"/>
              <w:rPr>
                <w:rFonts w:ascii="仿宋" w:hAnsi="仿宋" w:eastAsia="方正仿宋_GBK" w:cs="方正仿宋_GBK"/>
                <w:color w:val="000000"/>
                <w:sz w:val="24"/>
              </w:rPr>
            </w:pPr>
          </w:p>
        </w:tc>
      </w:tr>
      <w:tr w14:paraId="155691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336" w:hRule="atLeast"/>
          <w:jc w:val="center"/>
        </w:trPr>
        <w:tc>
          <w:tcPr>
            <w:tcW w:w="197" w:type="dxa"/>
            <w:vMerge w:val="continue"/>
            <w:noWrap/>
            <w:vAlign w:val="center"/>
          </w:tcPr>
          <w:p w14:paraId="03F83DCB">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0178862">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27C1665">
            <w:pPr>
              <w:widowControl/>
              <w:spacing w:line="240" w:lineRule="exact"/>
              <w:rPr>
                <w:rFonts w:ascii="仿宋" w:hAnsi="仿宋" w:eastAsia="方正仿宋_GBK" w:cs="方正仿宋_GBK"/>
                <w:color w:val="000000"/>
                <w:sz w:val="24"/>
              </w:rPr>
            </w:pPr>
          </w:p>
        </w:tc>
        <w:tc>
          <w:tcPr>
            <w:tcW w:w="1388" w:type="dxa"/>
            <w:noWrap w:val="0"/>
            <w:vAlign w:val="center"/>
          </w:tcPr>
          <w:p w14:paraId="625DA87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造成严重影响，逾期不改正的。</w:t>
            </w:r>
          </w:p>
        </w:tc>
        <w:tc>
          <w:tcPr>
            <w:tcW w:w="308" w:type="dxa"/>
            <w:noWrap/>
            <w:vAlign w:val="center"/>
          </w:tcPr>
          <w:p w14:paraId="303E4D8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4051113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吊销登记证书。</w:t>
            </w:r>
          </w:p>
        </w:tc>
        <w:tc>
          <w:tcPr>
            <w:tcW w:w="364" w:type="dxa"/>
            <w:vMerge w:val="continue"/>
            <w:noWrap w:val="0"/>
            <w:vAlign w:val="center"/>
          </w:tcPr>
          <w:p w14:paraId="07AFBC89">
            <w:pPr>
              <w:widowControl/>
              <w:spacing w:line="260" w:lineRule="exact"/>
              <w:jc w:val="center"/>
              <w:rPr>
                <w:rFonts w:ascii="仿宋" w:hAnsi="仿宋" w:eastAsia="方正仿宋_GBK" w:cs="方正仿宋_GBK"/>
                <w:color w:val="000000"/>
                <w:sz w:val="24"/>
              </w:rPr>
            </w:pPr>
          </w:p>
        </w:tc>
      </w:tr>
      <w:tr w14:paraId="3C42DC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66" w:hRule="atLeast"/>
          <w:jc w:val="center"/>
        </w:trPr>
        <w:tc>
          <w:tcPr>
            <w:tcW w:w="197" w:type="dxa"/>
            <w:vMerge w:val="restart"/>
            <w:noWrap/>
            <w:vAlign w:val="center"/>
          </w:tcPr>
          <w:p w14:paraId="5B40407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36</w:t>
            </w:r>
          </w:p>
        </w:tc>
        <w:tc>
          <w:tcPr>
            <w:tcW w:w="625" w:type="dxa"/>
            <w:vMerge w:val="restart"/>
            <w:noWrap w:val="0"/>
            <w:vAlign w:val="center"/>
          </w:tcPr>
          <w:p w14:paraId="26E0534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慈善组织将不得用于投资的财产用于投资的</w:t>
            </w:r>
          </w:p>
        </w:tc>
        <w:tc>
          <w:tcPr>
            <w:tcW w:w="1078" w:type="dxa"/>
            <w:vMerge w:val="restart"/>
            <w:noWrap w:val="0"/>
            <w:vAlign w:val="center"/>
          </w:tcPr>
          <w:p w14:paraId="3C1BA33C">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《中华人民共和国慈善法》第九十九条第（二）项  慈善组织有下列情形之一的，由民政部门予以警告、责令限期改正；逾期不改正的，责令限期停止活动并进行整改：（二）将不得用于投资的财产用于投资的。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慈善组织违反本法规定泄露国家秘密、商业秘密的，依照有关法律的规定予以处罚。</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慈善组织有前两款规定的情形，经依法处理后一年内再出现前款规定</w:t>
            </w:r>
            <w:r>
              <w:rPr>
                <w:rFonts w:hint="eastAsia" w:ascii="仿宋" w:hAnsi="仿宋" w:eastAsia="方正仿宋_GBK" w:cs="方正仿宋_GBK"/>
                <w:color w:val="000000"/>
                <w:spacing w:val="-6"/>
                <w:sz w:val="24"/>
              </w:rPr>
              <w:t>的情形，或者有其他情节严重情形的，由民政部门吊销登记证书并予以公告。</w:t>
            </w:r>
          </w:p>
        </w:tc>
        <w:tc>
          <w:tcPr>
            <w:tcW w:w="1388" w:type="dxa"/>
            <w:noWrap w:val="0"/>
            <w:vAlign w:val="center"/>
          </w:tcPr>
          <w:p w14:paraId="59F4AC2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ign w:val="center"/>
          </w:tcPr>
          <w:p w14:paraId="483CDAC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089279B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520C7AB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172DF0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53" w:hRule="atLeast"/>
          <w:jc w:val="center"/>
        </w:trPr>
        <w:tc>
          <w:tcPr>
            <w:tcW w:w="197" w:type="dxa"/>
            <w:vMerge w:val="continue"/>
            <w:noWrap/>
            <w:vAlign w:val="center"/>
          </w:tcPr>
          <w:p w14:paraId="5C697C5C">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9EBB0D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2E8EA9D">
            <w:pPr>
              <w:widowControl/>
              <w:spacing w:line="260" w:lineRule="exact"/>
              <w:rPr>
                <w:rFonts w:ascii="仿宋" w:hAnsi="仿宋" w:eastAsia="方正仿宋_GBK" w:cs="方正仿宋_GBK"/>
                <w:color w:val="000000"/>
                <w:sz w:val="24"/>
              </w:rPr>
            </w:pPr>
          </w:p>
        </w:tc>
        <w:tc>
          <w:tcPr>
            <w:tcW w:w="1388" w:type="dxa"/>
            <w:noWrap w:val="0"/>
            <w:vAlign w:val="center"/>
          </w:tcPr>
          <w:p w14:paraId="43EA889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64E84DD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7EEB93B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给予警告，责令限期停止活动并进行整改。</w:t>
            </w:r>
          </w:p>
        </w:tc>
        <w:tc>
          <w:tcPr>
            <w:tcW w:w="364" w:type="dxa"/>
            <w:vMerge w:val="continue"/>
            <w:noWrap w:val="0"/>
            <w:vAlign w:val="center"/>
          </w:tcPr>
          <w:p w14:paraId="49245B39">
            <w:pPr>
              <w:widowControl/>
              <w:spacing w:line="260" w:lineRule="exact"/>
              <w:jc w:val="center"/>
              <w:rPr>
                <w:rFonts w:ascii="仿宋" w:hAnsi="仿宋" w:eastAsia="方正仿宋_GBK" w:cs="方正仿宋_GBK"/>
                <w:color w:val="000000"/>
                <w:sz w:val="24"/>
              </w:rPr>
            </w:pPr>
          </w:p>
        </w:tc>
      </w:tr>
      <w:tr w14:paraId="60CADF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346" w:hRule="atLeast"/>
          <w:jc w:val="center"/>
        </w:trPr>
        <w:tc>
          <w:tcPr>
            <w:tcW w:w="197" w:type="dxa"/>
            <w:vMerge w:val="continue"/>
            <w:noWrap/>
            <w:vAlign w:val="center"/>
          </w:tcPr>
          <w:p w14:paraId="5C2A4D24">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4A3BD62">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3CA8FC9">
            <w:pPr>
              <w:widowControl/>
              <w:spacing w:line="260" w:lineRule="exact"/>
              <w:rPr>
                <w:rFonts w:ascii="仿宋" w:hAnsi="仿宋" w:eastAsia="方正仿宋_GBK" w:cs="方正仿宋_GBK"/>
                <w:color w:val="000000"/>
                <w:sz w:val="24"/>
              </w:rPr>
            </w:pPr>
          </w:p>
        </w:tc>
        <w:tc>
          <w:tcPr>
            <w:tcW w:w="1388" w:type="dxa"/>
            <w:noWrap w:val="0"/>
            <w:vAlign w:val="center"/>
          </w:tcPr>
          <w:p w14:paraId="3A4FEE2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w:t>
            </w:r>
          </w:p>
        </w:tc>
        <w:tc>
          <w:tcPr>
            <w:tcW w:w="308" w:type="dxa"/>
            <w:noWrap/>
            <w:vAlign w:val="center"/>
          </w:tcPr>
          <w:p w14:paraId="047BA86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3AE19A5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吊销登记证书并予以公告。</w:t>
            </w:r>
          </w:p>
        </w:tc>
        <w:tc>
          <w:tcPr>
            <w:tcW w:w="364" w:type="dxa"/>
            <w:vMerge w:val="continue"/>
            <w:noWrap w:val="0"/>
            <w:vAlign w:val="center"/>
          </w:tcPr>
          <w:p w14:paraId="62204492">
            <w:pPr>
              <w:widowControl/>
              <w:spacing w:line="260" w:lineRule="exact"/>
              <w:jc w:val="center"/>
              <w:rPr>
                <w:rFonts w:ascii="仿宋" w:hAnsi="仿宋" w:eastAsia="方正仿宋_GBK" w:cs="方正仿宋_GBK"/>
                <w:color w:val="000000"/>
                <w:sz w:val="24"/>
              </w:rPr>
            </w:pPr>
          </w:p>
        </w:tc>
      </w:tr>
      <w:tr w14:paraId="77FE52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10" w:hRule="atLeast"/>
          <w:jc w:val="center"/>
        </w:trPr>
        <w:tc>
          <w:tcPr>
            <w:tcW w:w="197" w:type="dxa"/>
            <w:vMerge w:val="restart"/>
            <w:noWrap/>
            <w:vAlign w:val="center"/>
          </w:tcPr>
          <w:p w14:paraId="021F7D4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37</w:t>
            </w:r>
          </w:p>
        </w:tc>
        <w:tc>
          <w:tcPr>
            <w:tcW w:w="625" w:type="dxa"/>
            <w:vMerge w:val="restart"/>
            <w:noWrap w:val="0"/>
            <w:vAlign w:val="center"/>
          </w:tcPr>
          <w:p w14:paraId="4FCE1FA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慈善组织擅自改变捐赠财产用途的</w:t>
            </w:r>
          </w:p>
        </w:tc>
        <w:tc>
          <w:tcPr>
            <w:tcW w:w="1078" w:type="dxa"/>
            <w:vMerge w:val="restart"/>
            <w:noWrap w:val="0"/>
            <w:vAlign w:val="center"/>
          </w:tcPr>
          <w:p w14:paraId="14012425">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《中华人民共和国慈善法》第九十九条第一款第（三）项  慈善组织有下列情形之一的，由民政部门予以警告、责令限</w:t>
            </w:r>
            <w:r>
              <w:rPr>
                <w:rFonts w:hint="eastAsia" w:ascii="仿宋" w:hAnsi="仿宋" w:eastAsia="方正仿宋_GBK" w:cs="方正仿宋_GBK"/>
                <w:color w:val="000000"/>
                <w:spacing w:val="-6"/>
                <w:sz w:val="24"/>
              </w:rPr>
              <w:t>期改正；逾期不改正的，责令限期停止活动并进行整改：</w:t>
            </w:r>
            <w:r>
              <w:rPr>
                <w:rFonts w:hint="eastAsia" w:ascii="仿宋" w:hAnsi="仿宋" w:eastAsia="方正仿宋_GBK" w:cs="方正仿宋_GBK"/>
                <w:color w:val="000000"/>
                <w:sz w:val="24"/>
              </w:rPr>
              <w:t>（三）擅自改变捐赠财产用途的。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慈善组织违反本法规定泄露国家秘密、商业秘密的，依照有关法律的规定予以处罚。</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慈善组织有前</w:t>
            </w:r>
            <w:r>
              <w:rPr>
                <w:rFonts w:hint="eastAsia" w:ascii="仿宋" w:hAnsi="仿宋" w:eastAsia="方正仿宋_GBK" w:cs="方正仿宋_GBK"/>
                <w:color w:val="000000"/>
                <w:spacing w:val="-6"/>
                <w:sz w:val="24"/>
              </w:rPr>
              <w:t>两款规定的情形，经依法处理后一年内再出现前款规定的情形，或者有其他情节严重情形的，由民政部门吊销登记证书并予以公告。</w:t>
            </w:r>
          </w:p>
        </w:tc>
        <w:tc>
          <w:tcPr>
            <w:tcW w:w="1388" w:type="dxa"/>
            <w:noWrap w:val="0"/>
            <w:vAlign w:val="center"/>
          </w:tcPr>
          <w:p w14:paraId="1A7643A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ign w:val="center"/>
          </w:tcPr>
          <w:p w14:paraId="426875CE">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722D582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2317C39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49DED0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53" w:hRule="atLeast"/>
          <w:jc w:val="center"/>
        </w:trPr>
        <w:tc>
          <w:tcPr>
            <w:tcW w:w="197" w:type="dxa"/>
            <w:vMerge w:val="continue"/>
            <w:noWrap/>
            <w:vAlign w:val="center"/>
          </w:tcPr>
          <w:p w14:paraId="4881ED98">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C60741A">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9925AF9">
            <w:pPr>
              <w:widowControl/>
              <w:spacing w:line="240" w:lineRule="exact"/>
              <w:rPr>
                <w:rFonts w:ascii="仿宋" w:hAnsi="仿宋" w:eastAsia="方正仿宋_GBK" w:cs="方正仿宋_GBK"/>
                <w:color w:val="000000"/>
                <w:sz w:val="24"/>
              </w:rPr>
            </w:pPr>
          </w:p>
        </w:tc>
        <w:tc>
          <w:tcPr>
            <w:tcW w:w="1388" w:type="dxa"/>
            <w:noWrap w:val="0"/>
            <w:vAlign w:val="center"/>
          </w:tcPr>
          <w:p w14:paraId="0B1C877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17096FF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28FD6F2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给予警告，责令限期停止活动并进行整改。</w:t>
            </w:r>
          </w:p>
        </w:tc>
        <w:tc>
          <w:tcPr>
            <w:tcW w:w="364" w:type="dxa"/>
            <w:vMerge w:val="continue"/>
            <w:noWrap w:val="0"/>
            <w:vAlign w:val="center"/>
          </w:tcPr>
          <w:p w14:paraId="4C19A017">
            <w:pPr>
              <w:widowControl/>
              <w:spacing w:line="260" w:lineRule="exact"/>
              <w:jc w:val="center"/>
              <w:rPr>
                <w:rFonts w:ascii="仿宋" w:hAnsi="仿宋" w:eastAsia="方正仿宋_GBK" w:cs="方正仿宋_GBK"/>
                <w:color w:val="000000"/>
                <w:sz w:val="24"/>
              </w:rPr>
            </w:pPr>
          </w:p>
        </w:tc>
      </w:tr>
      <w:tr w14:paraId="22A731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82" w:hRule="atLeast"/>
          <w:jc w:val="center"/>
        </w:trPr>
        <w:tc>
          <w:tcPr>
            <w:tcW w:w="197" w:type="dxa"/>
            <w:vMerge w:val="continue"/>
            <w:noWrap/>
            <w:vAlign w:val="center"/>
          </w:tcPr>
          <w:p w14:paraId="255730D2">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6C9C0A5">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99F94D6">
            <w:pPr>
              <w:widowControl/>
              <w:spacing w:line="240" w:lineRule="exact"/>
              <w:rPr>
                <w:rFonts w:ascii="仿宋" w:hAnsi="仿宋" w:eastAsia="方正仿宋_GBK" w:cs="方正仿宋_GBK"/>
                <w:color w:val="000000"/>
                <w:sz w:val="24"/>
              </w:rPr>
            </w:pPr>
          </w:p>
        </w:tc>
        <w:tc>
          <w:tcPr>
            <w:tcW w:w="1388" w:type="dxa"/>
            <w:noWrap w:val="0"/>
            <w:vAlign w:val="center"/>
          </w:tcPr>
          <w:p w14:paraId="0EBBFFD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w:t>
            </w:r>
          </w:p>
        </w:tc>
        <w:tc>
          <w:tcPr>
            <w:tcW w:w="308" w:type="dxa"/>
            <w:noWrap/>
            <w:vAlign w:val="center"/>
          </w:tcPr>
          <w:p w14:paraId="7984494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2F9D1E6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吊销登记证书并予以公告。</w:t>
            </w:r>
          </w:p>
        </w:tc>
        <w:tc>
          <w:tcPr>
            <w:tcW w:w="364" w:type="dxa"/>
            <w:vMerge w:val="continue"/>
            <w:noWrap w:val="0"/>
            <w:vAlign w:val="center"/>
          </w:tcPr>
          <w:p w14:paraId="5E97D20D">
            <w:pPr>
              <w:widowControl/>
              <w:spacing w:line="260" w:lineRule="exact"/>
              <w:jc w:val="center"/>
              <w:rPr>
                <w:rFonts w:ascii="仿宋" w:hAnsi="仿宋" w:eastAsia="方正仿宋_GBK" w:cs="方正仿宋_GBK"/>
                <w:color w:val="000000"/>
                <w:sz w:val="24"/>
              </w:rPr>
            </w:pPr>
          </w:p>
        </w:tc>
      </w:tr>
      <w:tr w14:paraId="2E3F16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27" w:hRule="atLeast"/>
          <w:jc w:val="center"/>
        </w:trPr>
        <w:tc>
          <w:tcPr>
            <w:tcW w:w="197" w:type="dxa"/>
            <w:vMerge w:val="restart"/>
            <w:noWrap/>
            <w:vAlign w:val="center"/>
          </w:tcPr>
          <w:p w14:paraId="1F0DB9C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38</w:t>
            </w:r>
          </w:p>
        </w:tc>
        <w:tc>
          <w:tcPr>
            <w:tcW w:w="625" w:type="dxa"/>
            <w:vMerge w:val="restart"/>
            <w:noWrap w:val="0"/>
            <w:vAlign w:val="center"/>
          </w:tcPr>
          <w:p w14:paraId="5032B7B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慈善组织开展慈善活动的年度支出或者管理费用的标准违反《中华人民共和国慈善法》第六十条规定的</w:t>
            </w:r>
          </w:p>
        </w:tc>
        <w:tc>
          <w:tcPr>
            <w:tcW w:w="1078" w:type="dxa"/>
            <w:vMerge w:val="restart"/>
            <w:noWrap w:val="0"/>
            <w:vAlign w:val="center"/>
          </w:tcPr>
          <w:p w14:paraId="19CF1AE5">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《中华人民共和国慈善法》第九十九条第一款第（四）项  慈善组织有下列情形之一的，由民政部门予以警告、责令限</w:t>
            </w:r>
            <w:r>
              <w:rPr>
                <w:rFonts w:hint="eastAsia" w:ascii="仿宋" w:hAnsi="仿宋" w:eastAsia="方正仿宋_GBK" w:cs="方正仿宋_GBK"/>
                <w:color w:val="000000"/>
                <w:spacing w:val="-6"/>
                <w:sz w:val="24"/>
              </w:rPr>
              <w:t>期改正；逾期不改正的，责令限期停止活动并进行整改：</w:t>
            </w:r>
            <w:r>
              <w:rPr>
                <w:rFonts w:hint="eastAsia" w:ascii="仿宋" w:hAnsi="仿宋" w:eastAsia="方正仿宋_GBK" w:cs="方正仿宋_GBK"/>
                <w:color w:val="000000"/>
                <w:sz w:val="24"/>
              </w:rPr>
              <w:t>（四）开展慈善活动的年度支出或者管理费用的标准违反本法第六十条规定的。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慈善组织违反本法规定泄露国家秘密、商业秘密的，依照有关法律的规定予以处罚。</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慈善组织有前两款规定的情形，经依法处理后一年内再出现前款规定</w:t>
            </w:r>
            <w:r>
              <w:rPr>
                <w:rFonts w:hint="eastAsia" w:ascii="仿宋" w:hAnsi="仿宋" w:eastAsia="方正仿宋_GBK" w:cs="方正仿宋_GBK"/>
                <w:color w:val="000000"/>
                <w:spacing w:val="-6"/>
                <w:sz w:val="24"/>
              </w:rPr>
              <w:t>的情形，或者有其他情节严重情形的，由民政部门吊销登记证书并予以公告。</w:t>
            </w:r>
          </w:p>
        </w:tc>
        <w:tc>
          <w:tcPr>
            <w:tcW w:w="1388" w:type="dxa"/>
            <w:noWrap w:val="0"/>
            <w:vAlign w:val="center"/>
          </w:tcPr>
          <w:p w14:paraId="1CFF9F2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ign w:val="center"/>
          </w:tcPr>
          <w:p w14:paraId="1FAE514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6A38C78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32EB203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30D06F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59" w:hRule="atLeast"/>
          <w:jc w:val="center"/>
        </w:trPr>
        <w:tc>
          <w:tcPr>
            <w:tcW w:w="197" w:type="dxa"/>
            <w:vMerge w:val="continue"/>
            <w:noWrap/>
            <w:vAlign w:val="center"/>
          </w:tcPr>
          <w:p w14:paraId="1BDACD1C">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8B08415">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A27A2FA">
            <w:pPr>
              <w:widowControl/>
              <w:spacing w:line="240" w:lineRule="exact"/>
              <w:rPr>
                <w:rFonts w:ascii="仿宋" w:hAnsi="仿宋" w:eastAsia="方正仿宋_GBK" w:cs="方正仿宋_GBK"/>
                <w:color w:val="000000"/>
                <w:sz w:val="24"/>
              </w:rPr>
            </w:pPr>
          </w:p>
        </w:tc>
        <w:tc>
          <w:tcPr>
            <w:tcW w:w="1388" w:type="dxa"/>
            <w:noWrap w:val="0"/>
            <w:vAlign w:val="center"/>
          </w:tcPr>
          <w:p w14:paraId="4A3FB8C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2186C25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0AE06E6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给予警告，责令限期停止活动并进行整改。</w:t>
            </w:r>
          </w:p>
        </w:tc>
        <w:tc>
          <w:tcPr>
            <w:tcW w:w="364" w:type="dxa"/>
            <w:vMerge w:val="continue"/>
            <w:noWrap w:val="0"/>
            <w:vAlign w:val="center"/>
          </w:tcPr>
          <w:p w14:paraId="14431ECF">
            <w:pPr>
              <w:widowControl/>
              <w:spacing w:line="260" w:lineRule="exact"/>
              <w:jc w:val="center"/>
              <w:rPr>
                <w:rFonts w:ascii="仿宋" w:hAnsi="仿宋" w:eastAsia="方正仿宋_GBK" w:cs="方正仿宋_GBK"/>
                <w:color w:val="000000"/>
                <w:sz w:val="24"/>
              </w:rPr>
            </w:pPr>
          </w:p>
        </w:tc>
      </w:tr>
      <w:tr w14:paraId="3C18E0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599" w:hRule="atLeast"/>
          <w:jc w:val="center"/>
        </w:trPr>
        <w:tc>
          <w:tcPr>
            <w:tcW w:w="197" w:type="dxa"/>
            <w:vMerge w:val="continue"/>
            <w:noWrap/>
            <w:vAlign w:val="center"/>
          </w:tcPr>
          <w:p w14:paraId="123C851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6AAE186">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6270DAB">
            <w:pPr>
              <w:widowControl/>
              <w:spacing w:line="240" w:lineRule="exact"/>
              <w:rPr>
                <w:rFonts w:ascii="仿宋" w:hAnsi="仿宋" w:eastAsia="方正仿宋_GBK" w:cs="方正仿宋_GBK"/>
                <w:color w:val="000000"/>
                <w:sz w:val="24"/>
              </w:rPr>
            </w:pPr>
          </w:p>
        </w:tc>
        <w:tc>
          <w:tcPr>
            <w:tcW w:w="1388" w:type="dxa"/>
            <w:noWrap w:val="0"/>
            <w:vAlign w:val="center"/>
          </w:tcPr>
          <w:p w14:paraId="2964D60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w:t>
            </w:r>
          </w:p>
        </w:tc>
        <w:tc>
          <w:tcPr>
            <w:tcW w:w="308" w:type="dxa"/>
            <w:noWrap/>
            <w:vAlign w:val="center"/>
          </w:tcPr>
          <w:p w14:paraId="50306CF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22F17EC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吊销登记证书并予以公告。</w:t>
            </w:r>
          </w:p>
        </w:tc>
        <w:tc>
          <w:tcPr>
            <w:tcW w:w="364" w:type="dxa"/>
            <w:vMerge w:val="continue"/>
            <w:noWrap w:val="0"/>
            <w:vAlign w:val="center"/>
          </w:tcPr>
          <w:p w14:paraId="43BAA71B">
            <w:pPr>
              <w:widowControl/>
              <w:spacing w:line="260" w:lineRule="exact"/>
              <w:jc w:val="center"/>
              <w:rPr>
                <w:rFonts w:ascii="仿宋" w:hAnsi="仿宋" w:eastAsia="方正仿宋_GBK" w:cs="方正仿宋_GBK"/>
                <w:color w:val="000000"/>
                <w:sz w:val="24"/>
              </w:rPr>
            </w:pPr>
          </w:p>
        </w:tc>
      </w:tr>
      <w:tr w14:paraId="187C4E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472" w:hRule="atLeast"/>
          <w:jc w:val="center"/>
        </w:trPr>
        <w:tc>
          <w:tcPr>
            <w:tcW w:w="197" w:type="dxa"/>
            <w:vMerge w:val="restart"/>
            <w:noWrap/>
            <w:vAlign w:val="center"/>
          </w:tcPr>
          <w:p w14:paraId="62D532D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39</w:t>
            </w:r>
          </w:p>
        </w:tc>
        <w:tc>
          <w:tcPr>
            <w:tcW w:w="625" w:type="dxa"/>
            <w:vMerge w:val="restart"/>
            <w:noWrap w:val="0"/>
            <w:vAlign w:val="center"/>
          </w:tcPr>
          <w:p w14:paraId="057F7B3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慈善组织未依法履行信息公开义务的</w:t>
            </w:r>
          </w:p>
        </w:tc>
        <w:tc>
          <w:tcPr>
            <w:tcW w:w="1078" w:type="dxa"/>
            <w:vMerge w:val="restart"/>
            <w:noWrap w:val="0"/>
            <w:vAlign w:val="center"/>
          </w:tcPr>
          <w:p w14:paraId="750C09B5">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《中华人民共和国慈善法》第九十九条第一款第（五）项  慈善组织有下列情形之一的，由民政部门予以警告、责令限期改正；逾期不改正的，责令限期停止活动并进行整改：（五）未依法履行信息公开义务的。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慈善组织违反本法规定泄露国家秘密、商业秘密的，依照有关法律的规定予以处罚。</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慈善组织有前两款规定的情形，</w:t>
            </w:r>
            <w:r>
              <w:rPr>
                <w:rFonts w:hint="eastAsia" w:ascii="仿宋" w:hAnsi="仿宋" w:eastAsia="方正仿宋_GBK" w:cs="方正仿宋_GBK"/>
                <w:color w:val="000000"/>
                <w:spacing w:val="-6"/>
                <w:sz w:val="24"/>
              </w:rPr>
              <w:t>经依法处理后一年内再出现前款规定的情形，或者有其他情节严重情形的，由民政部门吊销登记证书并予以公告。</w:t>
            </w:r>
          </w:p>
        </w:tc>
        <w:tc>
          <w:tcPr>
            <w:tcW w:w="1388" w:type="dxa"/>
            <w:noWrap w:val="0"/>
            <w:vAlign w:val="center"/>
          </w:tcPr>
          <w:p w14:paraId="24BED4A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ign w:val="center"/>
          </w:tcPr>
          <w:p w14:paraId="57D06C8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0A650FE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2B1D85B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45F405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20" w:hRule="atLeast"/>
          <w:jc w:val="center"/>
        </w:trPr>
        <w:tc>
          <w:tcPr>
            <w:tcW w:w="197" w:type="dxa"/>
            <w:vMerge w:val="continue"/>
            <w:noWrap/>
            <w:vAlign w:val="center"/>
          </w:tcPr>
          <w:p w14:paraId="7F6C827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24A43AD">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70A3BD3">
            <w:pPr>
              <w:widowControl/>
              <w:spacing w:line="240" w:lineRule="exact"/>
              <w:rPr>
                <w:rFonts w:ascii="仿宋" w:hAnsi="仿宋" w:eastAsia="方正仿宋_GBK" w:cs="方正仿宋_GBK"/>
                <w:color w:val="000000"/>
                <w:sz w:val="24"/>
              </w:rPr>
            </w:pPr>
          </w:p>
        </w:tc>
        <w:tc>
          <w:tcPr>
            <w:tcW w:w="1388" w:type="dxa"/>
            <w:noWrap w:val="0"/>
            <w:vAlign w:val="center"/>
          </w:tcPr>
          <w:p w14:paraId="3225778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6FF2383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6E181A6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给予警告，责令限期停止活动并进行整改。</w:t>
            </w:r>
          </w:p>
        </w:tc>
        <w:tc>
          <w:tcPr>
            <w:tcW w:w="364" w:type="dxa"/>
            <w:vMerge w:val="continue"/>
            <w:noWrap w:val="0"/>
            <w:vAlign w:val="center"/>
          </w:tcPr>
          <w:p w14:paraId="33AB5B8A">
            <w:pPr>
              <w:widowControl/>
              <w:spacing w:line="260" w:lineRule="exact"/>
              <w:jc w:val="center"/>
              <w:rPr>
                <w:rFonts w:ascii="仿宋" w:hAnsi="仿宋" w:eastAsia="方正仿宋_GBK" w:cs="方正仿宋_GBK"/>
                <w:color w:val="000000"/>
                <w:sz w:val="24"/>
              </w:rPr>
            </w:pPr>
          </w:p>
        </w:tc>
      </w:tr>
      <w:tr w14:paraId="6768A5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586" w:hRule="atLeast"/>
          <w:jc w:val="center"/>
        </w:trPr>
        <w:tc>
          <w:tcPr>
            <w:tcW w:w="197" w:type="dxa"/>
            <w:vMerge w:val="continue"/>
            <w:noWrap/>
            <w:vAlign w:val="center"/>
          </w:tcPr>
          <w:p w14:paraId="3F3280D8">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6A799EC">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27D2A80">
            <w:pPr>
              <w:widowControl/>
              <w:spacing w:line="240" w:lineRule="exact"/>
              <w:rPr>
                <w:rFonts w:ascii="仿宋" w:hAnsi="仿宋" w:eastAsia="方正仿宋_GBK" w:cs="方正仿宋_GBK"/>
                <w:color w:val="000000"/>
                <w:sz w:val="24"/>
              </w:rPr>
            </w:pPr>
          </w:p>
        </w:tc>
        <w:tc>
          <w:tcPr>
            <w:tcW w:w="1388" w:type="dxa"/>
            <w:noWrap w:val="0"/>
            <w:vAlign w:val="center"/>
          </w:tcPr>
          <w:p w14:paraId="427A068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w:t>
            </w:r>
          </w:p>
        </w:tc>
        <w:tc>
          <w:tcPr>
            <w:tcW w:w="308" w:type="dxa"/>
            <w:noWrap/>
            <w:vAlign w:val="center"/>
          </w:tcPr>
          <w:p w14:paraId="366AB5E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64CC8E7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吊销登记证书并予以公告</w:t>
            </w:r>
          </w:p>
        </w:tc>
        <w:tc>
          <w:tcPr>
            <w:tcW w:w="364" w:type="dxa"/>
            <w:vMerge w:val="continue"/>
            <w:noWrap w:val="0"/>
            <w:vAlign w:val="center"/>
          </w:tcPr>
          <w:p w14:paraId="20A75A95">
            <w:pPr>
              <w:widowControl/>
              <w:spacing w:line="260" w:lineRule="exact"/>
              <w:jc w:val="center"/>
              <w:rPr>
                <w:rFonts w:ascii="仿宋" w:hAnsi="仿宋" w:eastAsia="方正仿宋_GBK" w:cs="方正仿宋_GBK"/>
                <w:color w:val="000000"/>
                <w:sz w:val="24"/>
              </w:rPr>
            </w:pPr>
          </w:p>
        </w:tc>
      </w:tr>
      <w:tr w14:paraId="1181AF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6575" w:hRule="atLeast"/>
          <w:jc w:val="center"/>
        </w:trPr>
        <w:tc>
          <w:tcPr>
            <w:tcW w:w="197" w:type="dxa"/>
            <w:noWrap/>
            <w:vAlign w:val="center"/>
          </w:tcPr>
          <w:p w14:paraId="6EE6D5D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40</w:t>
            </w:r>
          </w:p>
        </w:tc>
        <w:tc>
          <w:tcPr>
            <w:tcW w:w="625" w:type="dxa"/>
            <w:noWrap w:val="0"/>
            <w:vAlign w:val="center"/>
          </w:tcPr>
          <w:p w14:paraId="4531307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慈善组织未依法报送年度工作报告、财务会计报告或者报备募捐方案的</w:t>
            </w:r>
          </w:p>
        </w:tc>
        <w:tc>
          <w:tcPr>
            <w:tcW w:w="1078" w:type="dxa"/>
            <w:noWrap w:val="0"/>
            <w:vAlign w:val="center"/>
          </w:tcPr>
          <w:p w14:paraId="75A463FA">
            <w:pPr>
              <w:widowControl/>
              <w:spacing w:line="23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《中华人民共和国慈善法》第九十九条第一款第（六）项 慈善组织有下列情形之一的，由民政部门予以警告、责令限期改</w:t>
            </w:r>
            <w:r>
              <w:rPr>
                <w:rFonts w:hint="eastAsia" w:ascii="仿宋" w:hAnsi="仿宋" w:eastAsia="方正仿宋_GBK" w:cs="方正仿宋_GBK"/>
                <w:color w:val="000000"/>
                <w:spacing w:val="-6"/>
                <w:sz w:val="24"/>
              </w:rPr>
              <w:t>正；逾期不改正的，责令限期停止活动并进行整改：</w:t>
            </w:r>
            <w:r>
              <w:rPr>
                <w:rFonts w:hint="eastAsia" w:ascii="仿宋" w:hAnsi="仿宋" w:eastAsia="方正仿宋_GBK" w:cs="方正仿宋_GBK"/>
                <w:color w:val="000000"/>
                <w:sz w:val="24"/>
              </w:rPr>
              <w:t>（六）未依法报送年度工作报告、财务会计报告或者报备募捐方案的。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慈善组织违反本法规定泄露国家秘密、商业秘密的，依照有关法律的规定予以处罚。</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慈善组织有前两款规定的情形，经依法处理后一年内再出现前款规定的情形，或者有其</w:t>
            </w:r>
            <w:r>
              <w:rPr>
                <w:rFonts w:hint="eastAsia" w:ascii="仿宋" w:hAnsi="仿宋" w:eastAsia="方正仿宋_GBK" w:cs="方正仿宋_GBK"/>
                <w:color w:val="000000"/>
                <w:spacing w:val="-6"/>
                <w:sz w:val="24"/>
              </w:rPr>
              <w:t>他情节严重情形的，由民政部门吊销登记证书并予以公告。</w:t>
            </w:r>
          </w:p>
        </w:tc>
        <w:tc>
          <w:tcPr>
            <w:tcW w:w="1388" w:type="dxa"/>
            <w:noWrap w:val="0"/>
            <w:vAlign w:val="center"/>
          </w:tcPr>
          <w:p w14:paraId="1FE0652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ign w:val="center"/>
          </w:tcPr>
          <w:p w14:paraId="73C6DA4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46CB845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noWrap w:val="0"/>
            <w:vAlign w:val="center"/>
          </w:tcPr>
          <w:p w14:paraId="1F8C57A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272E76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83" w:hRule="atLeast"/>
          <w:jc w:val="center"/>
        </w:trPr>
        <w:tc>
          <w:tcPr>
            <w:tcW w:w="197" w:type="dxa"/>
            <w:vMerge w:val="restart"/>
            <w:noWrap/>
            <w:vAlign w:val="center"/>
          </w:tcPr>
          <w:p w14:paraId="6078A06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41</w:t>
            </w:r>
          </w:p>
        </w:tc>
        <w:tc>
          <w:tcPr>
            <w:tcW w:w="625" w:type="dxa"/>
            <w:vMerge w:val="restart"/>
            <w:noWrap w:val="0"/>
            <w:vAlign w:val="center"/>
          </w:tcPr>
          <w:p w14:paraId="1E7D16E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慈善组织泄露捐赠人、志愿者、受益人个人隐私以及捐赠人、慈善信托的委托人不同意公开的姓名、名称、住所、通讯方式等信息的</w:t>
            </w:r>
          </w:p>
        </w:tc>
        <w:tc>
          <w:tcPr>
            <w:tcW w:w="1078" w:type="dxa"/>
            <w:vMerge w:val="restart"/>
            <w:noWrap w:val="0"/>
            <w:vAlign w:val="center"/>
          </w:tcPr>
          <w:p w14:paraId="3184707B">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《中华人民共和国慈善法》第九十九条第一款第（七）项 慈善组织有下列情形之一的，由民政部门予以警告、责令限期改正；逾期不改正的</w:t>
            </w:r>
            <w:r>
              <w:rPr>
                <w:rFonts w:hint="eastAsia" w:ascii="仿宋" w:hAnsi="仿宋" w:eastAsia="方正仿宋_GBK" w:cs="方正仿宋_GBK"/>
                <w:color w:val="000000"/>
                <w:spacing w:val="-6"/>
                <w:sz w:val="24"/>
              </w:rPr>
              <w:t>，责令限期停止活动并进行整改：</w:t>
            </w:r>
            <w:r>
              <w:rPr>
                <w:rFonts w:hint="eastAsia" w:ascii="仿宋" w:hAnsi="仿宋" w:eastAsia="方正仿宋_GBK" w:cs="方正仿宋_GBK"/>
                <w:color w:val="000000"/>
                <w:sz w:val="24"/>
              </w:rPr>
              <w:t>（七）泄露捐赠人、志愿者、受益人个人隐私以及捐赠人、慈善信托的委托人不同意公开的姓</w:t>
            </w:r>
            <w:r>
              <w:rPr>
                <w:rFonts w:hint="eastAsia" w:ascii="仿宋" w:hAnsi="仿宋" w:eastAsia="方正仿宋_GBK" w:cs="方正仿宋_GBK"/>
                <w:color w:val="000000"/>
                <w:spacing w:val="-6"/>
                <w:sz w:val="24"/>
              </w:rPr>
              <w:t>名、名称、住所、通讯方式等信息的。</w:t>
            </w:r>
            <w:r>
              <w:rPr>
                <w:rFonts w:hint="eastAsia" w:ascii="仿宋" w:hAnsi="仿宋" w:eastAsia="方正仿宋_GBK" w:cs="方正仿宋_GBK"/>
                <w:color w:val="000000"/>
                <w:spacing w:val="-6"/>
                <w:sz w:val="24"/>
              </w:rPr>
              <w:br w:type="textWrapping" w:clear="all"/>
            </w:r>
            <w:r>
              <w:rPr>
                <w:rFonts w:hint="eastAsia" w:ascii="仿宋" w:hAnsi="仿宋" w:eastAsia="方正仿宋_GBK" w:cs="方正仿宋_GBK"/>
                <w:color w:val="000000"/>
                <w:sz w:val="24"/>
              </w:rPr>
              <w:t xml:space="preserve">    慈善组织违反本法规定泄露国家秘密、商业秘密的，依照有关法律的规定予以处罚。</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慈善组织有前两款规定的情形，</w:t>
            </w:r>
            <w:r>
              <w:rPr>
                <w:rFonts w:hint="eastAsia" w:ascii="仿宋" w:hAnsi="仿宋" w:eastAsia="方正仿宋_GBK" w:cs="方正仿宋_GBK"/>
                <w:color w:val="000000"/>
                <w:spacing w:val="-6"/>
                <w:sz w:val="24"/>
              </w:rPr>
              <w:t>经依法处理后一年内再出现前款规定的情形，或者有其他情节严重情形的，由民政部门吊销登记证书并予以公告。</w:t>
            </w:r>
          </w:p>
        </w:tc>
        <w:tc>
          <w:tcPr>
            <w:tcW w:w="1388" w:type="dxa"/>
            <w:noWrap w:val="0"/>
            <w:vAlign w:val="center"/>
          </w:tcPr>
          <w:p w14:paraId="1597DC7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ign w:val="center"/>
          </w:tcPr>
          <w:p w14:paraId="17B7EA69">
            <w:pPr>
              <w:widowControl/>
              <w:spacing w:line="260" w:lineRule="exact"/>
              <w:rPr>
                <w:rFonts w:hint="eastAsia" w:ascii="仿宋" w:hAnsi="仿宋" w:eastAsia="方正仿宋_GBK" w:cs="方正仿宋_GBK"/>
                <w:color w:val="000000"/>
                <w:sz w:val="24"/>
              </w:rPr>
            </w:pPr>
            <w:r>
              <w:rPr>
                <w:rFonts w:hint="eastAsia" w:ascii="仿宋" w:hAnsi="仿宋" w:eastAsia="方正仿宋_GBK" w:cs="方正仿宋_GBK"/>
                <w:color w:val="000000"/>
                <w:sz w:val="24"/>
              </w:rPr>
              <w:t>不予</w:t>
            </w:r>
          </w:p>
          <w:p w14:paraId="300AAA8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处罚</w:t>
            </w:r>
          </w:p>
        </w:tc>
        <w:tc>
          <w:tcPr>
            <w:tcW w:w="1037" w:type="dxa"/>
            <w:noWrap w:val="0"/>
            <w:vAlign w:val="center"/>
          </w:tcPr>
          <w:p w14:paraId="363F036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0B918D5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1D6487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70" w:hRule="atLeast"/>
          <w:jc w:val="center"/>
        </w:trPr>
        <w:tc>
          <w:tcPr>
            <w:tcW w:w="197" w:type="dxa"/>
            <w:vMerge w:val="continue"/>
            <w:noWrap/>
            <w:vAlign w:val="center"/>
          </w:tcPr>
          <w:p w14:paraId="7544995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788C03F">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5997397">
            <w:pPr>
              <w:widowControl/>
              <w:spacing w:line="240" w:lineRule="exact"/>
              <w:rPr>
                <w:rFonts w:ascii="仿宋" w:hAnsi="仿宋" w:eastAsia="方正仿宋_GBK" w:cs="方正仿宋_GBK"/>
                <w:color w:val="000000"/>
                <w:sz w:val="24"/>
              </w:rPr>
            </w:pPr>
          </w:p>
        </w:tc>
        <w:tc>
          <w:tcPr>
            <w:tcW w:w="1388" w:type="dxa"/>
            <w:noWrap w:val="0"/>
            <w:vAlign w:val="center"/>
          </w:tcPr>
          <w:p w14:paraId="4C3BF19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2FF1CF7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31E5035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给予警告，责令限期停止活动并进行整改。</w:t>
            </w:r>
          </w:p>
        </w:tc>
        <w:tc>
          <w:tcPr>
            <w:tcW w:w="364" w:type="dxa"/>
            <w:vMerge w:val="continue"/>
            <w:noWrap w:val="0"/>
            <w:vAlign w:val="center"/>
          </w:tcPr>
          <w:p w14:paraId="1506E917">
            <w:pPr>
              <w:widowControl/>
              <w:spacing w:line="260" w:lineRule="exact"/>
              <w:jc w:val="center"/>
              <w:rPr>
                <w:rFonts w:ascii="仿宋" w:hAnsi="仿宋" w:eastAsia="方正仿宋_GBK" w:cs="方正仿宋_GBK"/>
                <w:color w:val="000000"/>
                <w:sz w:val="24"/>
              </w:rPr>
            </w:pPr>
          </w:p>
        </w:tc>
      </w:tr>
      <w:tr w14:paraId="75FFD5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142" w:hRule="atLeast"/>
          <w:jc w:val="center"/>
        </w:trPr>
        <w:tc>
          <w:tcPr>
            <w:tcW w:w="197" w:type="dxa"/>
            <w:vMerge w:val="continue"/>
            <w:noWrap/>
            <w:vAlign w:val="center"/>
          </w:tcPr>
          <w:p w14:paraId="12CBF11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1E7D973">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FD1B428">
            <w:pPr>
              <w:widowControl/>
              <w:spacing w:line="240" w:lineRule="exact"/>
              <w:rPr>
                <w:rFonts w:ascii="仿宋" w:hAnsi="仿宋" w:eastAsia="方正仿宋_GBK" w:cs="方正仿宋_GBK"/>
                <w:color w:val="000000"/>
                <w:sz w:val="24"/>
              </w:rPr>
            </w:pPr>
          </w:p>
        </w:tc>
        <w:tc>
          <w:tcPr>
            <w:tcW w:w="1388" w:type="dxa"/>
            <w:noWrap w:val="0"/>
            <w:vAlign w:val="center"/>
          </w:tcPr>
          <w:p w14:paraId="7225177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w:t>
            </w:r>
          </w:p>
        </w:tc>
        <w:tc>
          <w:tcPr>
            <w:tcW w:w="308" w:type="dxa"/>
            <w:noWrap/>
            <w:vAlign w:val="center"/>
          </w:tcPr>
          <w:p w14:paraId="53253EB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3C29070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吊销登记证书并予以公告。</w:t>
            </w:r>
          </w:p>
        </w:tc>
        <w:tc>
          <w:tcPr>
            <w:tcW w:w="364" w:type="dxa"/>
            <w:vMerge w:val="continue"/>
            <w:noWrap w:val="0"/>
            <w:vAlign w:val="center"/>
          </w:tcPr>
          <w:p w14:paraId="405E15B3">
            <w:pPr>
              <w:widowControl/>
              <w:spacing w:line="260" w:lineRule="exact"/>
              <w:jc w:val="center"/>
              <w:rPr>
                <w:rFonts w:ascii="仿宋" w:hAnsi="仿宋" w:eastAsia="方正仿宋_GBK" w:cs="方正仿宋_GBK"/>
                <w:color w:val="000000"/>
                <w:sz w:val="24"/>
              </w:rPr>
            </w:pPr>
          </w:p>
        </w:tc>
      </w:tr>
      <w:tr w14:paraId="34E891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00" w:hRule="atLeast"/>
          <w:jc w:val="center"/>
        </w:trPr>
        <w:tc>
          <w:tcPr>
            <w:tcW w:w="197" w:type="dxa"/>
            <w:vMerge w:val="restart"/>
            <w:noWrap/>
            <w:vAlign w:val="center"/>
          </w:tcPr>
          <w:p w14:paraId="71620A0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42</w:t>
            </w:r>
          </w:p>
        </w:tc>
        <w:tc>
          <w:tcPr>
            <w:tcW w:w="625" w:type="dxa"/>
            <w:vMerge w:val="restart"/>
            <w:noWrap w:val="0"/>
            <w:vAlign w:val="center"/>
          </w:tcPr>
          <w:p w14:paraId="686651C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不具有公开募捐资格的组织或者个人开展公开募捐的</w:t>
            </w:r>
          </w:p>
        </w:tc>
        <w:tc>
          <w:tcPr>
            <w:tcW w:w="1078" w:type="dxa"/>
            <w:vMerge w:val="restart"/>
            <w:noWrap w:val="0"/>
            <w:vAlign w:val="center"/>
          </w:tcPr>
          <w:p w14:paraId="266005B4">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《中华人民共和国慈善法》第一百零一条第（一）项  开展募捐活动有下列情形之一的，由民政部门予以警告、责令停止募捐活动；对违法募集的财产，责令退还捐赠人；难以退还的，由民政部门予以收缴，转给其他慈善组织用于慈善目的；对</w:t>
            </w:r>
            <w:r>
              <w:rPr>
                <w:rFonts w:hint="eastAsia" w:ascii="仿宋" w:hAnsi="仿宋" w:eastAsia="方正仿宋_GBK" w:cs="方正仿宋_GBK"/>
                <w:color w:val="000000"/>
                <w:spacing w:val="-6"/>
                <w:sz w:val="24"/>
              </w:rPr>
              <w:t>有关组织或者个人处二万元以上二十万元以下罚款：</w:t>
            </w:r>
            <w:r>
              <w:rPr>
                <w:rFonts w:hint="eastAsia" w:ascii="仿宋" w:hAnsi="仿宋" w:eastAsia="方正仿宋_GBK" w:cs="方正仿宋_GBK"/>
                <w:color w:val="000000"/>
                <w:spacing w:val="-6"/>
                <w:sz w:val="24"/>
              </w:rPr>
              <w:br w:type="textWrapping" w:clear="all"/>
            </w:r>
            <w:r>
              <w:rPr>
                <w:rFonts w:hint="eastAsia" w:ascii="仿宋" w:hAnsi="仿宋" w:eastAsia="方正仿宋_GBK" w:cs="方正仿宋_GBK"/>
                <w:color w:val="000000"/>
                <w:sz w:val="24"/>
              </w:rPr>
              <w:t>（一）不具有公开募捐资格的组织或者个人开展公开募捐的。</w:t>
            </w:r>
          </w:p>
        </w:tc>
        <w:tc>
          <w:tcPr>
            <w:tcW w:w="1388" w:type="dxa"/>
            <w:noWrap w:val="0"/>
            <w:vAlign w:val="center"/>
          </w:tcPr>
          <w:p w14:paraId="5FA0FFD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w:t>
            </w:r>
          </w:p>
        </w:tc>
        <w:tc>
          <w:tcPr>
            <w:tcW w:w="308" w:type="dxa"/>
            <w:noWrap/>
            <w:vAlign w:val="center"/>
          </w:tcPr>
          <w:p w14:paraId="3F8DA5A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5415FB2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6E31F55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39187D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03" w:hRule="atLeast"/>
          <w:jc w:val="center"/>
        </w:trPr>
        <w:tc>
          <w:tcPr>
            <w:tcW w:w="197" w:type="dxa"/>
            <w:vMerge w:val="continue"/>
            <w:noWrap/>
            <w:vAlign w:val="center"/>
          </w:tcPr>
          <w:p w14:paraId="6863D8A6">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47C2891">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3AC310B">
            <w:pPr>
              <w:widowControl/>
              <w:spacing w:line="260" w:lineRule="exact"/>
              <w:rPr>
                <w:rFonts w:ascii="仿宋" w:hAnsi="仿宋" w:eastAsia="方正仿宋_GBK" w:cs="方正仿宋_GBK"/>
                <w:color w:val="000000"/>
                <w:sz w:val="24"/>
              </w:rPr>
            </w:pPr>
          </w:p>
        </w:tc>
        <w:tc>
          <w:tcPr>
            <w:tcW w:w="1388" w:type="dxa"/>
            <w:noWrap w:val="0"/>
            <w:vAlign w:val="center"/>
          </w:tcPr>
          <w:p w14:paraId="0F7EA2C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4FA1E7E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4189AE3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警告，责令限期停止活动并进行整改，责令退还。</w:t>
            </w:r>
          </w:p>
        </w:tc>
        <w:tc>
          <w:tcPr>
            <w:tcW w:w="364" w:type="dxa"/>
            <w:vMerge w:val="continue"/>
            <w:noWrap w:val="0"/>
            <w:vAlign w:val="center"/>
          </w:tcPr>
          <w:p w14:paraId="375F5D2C">
            <w:pPr>
              <w:widowControl/>
              <w:spacing w:line="260" w:lineRule="exact"/>
              <w:jc w:val="center"/>
              <w:rPr>
                <w:rFonts w:ascii="仿宋" w:hAnsi="仿宋" w:eastAsia="方正仿宋_GBK" w:cs="方正仿宋_GBK"/>
                <w:color w:val="000000"/>
                <w:sz w:val="24"/>
              </w:rPr>
            </w:pPr>
          </w:p>
        </w:tc>
      </w:tr>
      <w:tr w14:paraId="4AC452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63" w:hRule="atLeast"/>
          <w:jc w:val="center"/>
        </w:trPr>
        <w:tc>
          <w:tcPr>
            <w:tcW w:w="197" w:type="dxa"/>
            <w:vMerge w:val="continue"/>
            <w:noWrap/>
            <w:vAlign w:val="center"/>
          </w:tcPr>
          <w:p w14:paraId="10F0B4AB">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FC3D30B">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F0D8E9F">
            <w:pPr>
              <w:widowControl/>
              <w:spacing w:line="260" w:lineRule="exact"/>
              <w:rPr>
                <w:rFonts w:ascii="仿宋" w:hAnsi="仿宋" w:eastAsia="方正仿宋_GBK" w:cs="方正仿宋_GBK"/>
                <w:color w:val="000000"/>
                <w:sz w:val="24"/>
              </w:rPr>
            </w:pPr>
          </w:p>
        </w:tc>
        <w:tc>
          <w:tcPr>
            <w:tcW w:w="1388" w:type="dxa"/>
            <w:noWrap w:val="0"/>
            <w:vAlign w:val="center"/>
          </w:tcPr>
          <w:p w14:paraId="55ADC1C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w:t>
            </w:r>
          </w:p>
        </w:tc>
        <w:tc>
          <w:tcPr>
            <w:tcW w:w="308" w:type="dxa"/>
            <w:noWrap/>
            <w:vAlign w:val="center"/>
          </w:tcPr>
          <w:p w14:paraId="626449B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36B2C6A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警告、责令停止募</w:t>
            </w:r>
            <w:r>
              <w:rPr>
                <w:rFonts w:hint="eastAsia" w:ascii="仿宋" w:hAnsi="仿宋" w:eastAsia="方正仿宋_GBK" w:cs="方正仿宋_GBK"/>
                <w:color w:val="000000"/>
                <w:spacing w:val="-11"/>
                <w:sz w:val="24"/>
              </w:rPr>
              <w:t>捐活动，责令退还违法募集的财产（难以退还的，予以收缴），并处罚款。</w:t>
            </w:r>
          </w:p>
        </w:tc>
        <w:tc>
          <w:tcPr>
            <w:tcW w:w="364" w:type="dxa"/>
            <w:vMerge w:val="continue"/>
            <w:noWrap w:val="0"/>
            <w:vAlign w:val="center"/>
          </w:tcPr>
          <w:p w14:paraId="1A7BB6CA">
            <w:pPr>
              <w:widowControl/>
              <w:spacing w:line="260" w:lineRule="exact"/>
              <w:jc w:val="center"/>
              <w:rPr>
                <w:rFonts w:ascii="仿宋" w:hAnsi="仿宋" w:eastAsia="方正仿宋_GBK" w:cs="方正仿宋_GBK"/>
                <w:color w:val="000000"/>
                <w:sz w:val="24"/>
              </w:rPr>
            </w:pPr>
          </w:p>
        </w:tc>
      </w:tr>
      <w:tr w14:paraId="060F99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70" w:hRule="atLeast"/>
          <w:jc w:val="center"/>
        </w:trPr>
        <w:tc>
          <w:tcPr>
            <w:tcW w:w="197" w:type="dxa"/>
            <w:vMerge w:val="restart"/>
            <w:noWrap w:val="0"/>
            <w:vAlign w:val="center"/>
          </w:tcPr>
          <w:p w14:paraId="6D2F72B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43</w:t>
            </w:r>
          </w:p>
        </w:tc>
        <w:tc>
          <w:tcPr>
            <w:tcW w:w="625" w:type="dxa"/>
            <w:vMerge w:val="restart"/>
            <w:noWrap w:val="0"/>
            <w:vAlign w:val="center"/>
          </w:tcPr>
          <w:p w14:paraId="5E9FE2F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通过虚构事实等方式欺骗、诱导募捐对象实施捐赠的</w:t>
            </w:r>
          </w:p>
        </w:tc>
        <w:tc>
          <w:tcPr>
            <w:tcW w:w="1078" w:type="dxa"/>
            <w:vMerge w:val="restart"/>
            <w:noWrap w:val="0"/>
            <w:vAlign w:val="center"/>
          </w:tcPr>
          <w:p w14:paraId="3A8ED53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《中华人民共和国慈善法》第一百零一条第（二）项  开展募捐活动有下列情形之一的，由民政部门予以警告、责令停止募捐活动；对违法募集的财产，责令退还捐赠人；难以退还的，由民政部门予以收缴，转给其他慈善组织用于慈善目的；</w:t>
            </w:r>
            <w:r>
              <w:rPr>
                <w:rFonts w:hint="eastAsia" w:ascii="仿宋" w:hAnsi="仿宋" w:eastAsia="方正仿宋_GBK" w:cs="方正仿宋_GBK"/>
                <w:color w:val="000000"/>
                <w:spacing w:val="-6"/>
                <w:sz w:val="24"/>
              </w:rPr>
              <w:t>对有关组织或者个人处二万元以上二十万元以下罚款：</w:t>
            </w:r>
            <w:r>
              <w:rPr>
                <w:rFonts w:hint="eastAsia" w:ascii="仿宋" w:hAnsi="仿宋" w:eastAsia="方正仿宋_GBK" w:cs="方正仿宋_GBK"/>
                <w:color w:val="000000"/>
                <w:spacing w:val="-6"/>
                <w:sz w:val="24"/>
              </w:rPr>
              <w:br w:type="textWrapping" w:clear="all"/>
            </w:r>
            <w:r>
              <w:rPr>
                <w:rFonts w:hint="eastAsia" w:ascii="仿宋" w:hAnsi="仿宋" w:eastAsia="方正仿宋_GBK" w:cs="方正仿宋_GBK"/>
                <w:color w:val="000000"/>
                <w:sz w:val="24"/>
              </w:rPr>
              <w:t>（二）通过虚构事实等方式欺骗、诱导募捐对象实施捐赠的。</w:t>
            </w:r>
          </w:p>
        </w:tc>
        <w:tc>
          <w:tcPr>
            <w:tcW w:w="1388" w:type="dxa"/>
            <w:noWrap w:val="0"/>
            <w:vAlign w:val="center"/>
          </w:tcPr>
          <w:p w14:paraId="7E153EA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w:t>
            </w:r>
          </w:p>
        </w:tc>
        <w:tc>
          <w:tcPr>
            <w:tcW w:w="308" w:type="dxa"/>
            <w:noWrap/>
            <w:vAlign w:val="center"/>
          </w:tcPr>
          <w:p w14:paraId="20EB970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024AC9C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给予警告，责令改正。</w:t>
            </w:r>
          </w:p>
        </w:tc>
        <w:tc>
          <w:tcPr>
            <w:tcW w:w="364" w:type="dxa"/>
            <w:vMerge w:val="restart"/>
            <w:noWrap w:val="0"/>
            <w:vAlign w:val="center"/>
          </w:tcPr>
          <w:p w14:paraId="003BE44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0D96AB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00" w:hRule="atLeast"/>
          <w:jc w:val="center"/>
        </w:trPr>
        <w:tc>
          <w:tcPr>
            <w:tcW w:w="197" w:type="dxa"/>
            <w:vMerge w:val="continue"/>
            <w:noWrap w:val="0"/>
            <w:vAlign w:val="center"/>
          </w:tcPr>
          <w:p w14:paraId="613CCC43">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99B52FC">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D365E91">
            <w:pPr>
              <w:widowControl/>
              <w:spacing w:line="260" w:lineRule="exact"/>
              <w:rPr>
                <w:rFonts w:ascii="仿宋" w:hAnsi="仿宋" w:eastAsia="方正仿宋_GBK" w:cs="方正仿宋_GBK"/>
                <w:color w:val="000000"/>
                <w:sz w:val="24"/>
              </w:rPr>
            </w:pPr>
          </w:p>
        </w:tc>
        <w:tc>
          <w:tcPr>
            <w:tcW w:w="1388" w:type="dxa"/>
            <w:noWrap w:val="0"/>
            <w:vAlign w:val="center"/>
          </w:tcPr>
          <w:p w14:paraId="7B340FA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6A1A8FD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79262F8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责令限期停止活动并进行整改。</w:t>
            </w:r>
          </w:p>
        </w:tc>
        <w:tc>
          <w:tcPr>
            <w:tcW w:w="364" w:type="dxa"/>
            <w:vMerge w:val="continue"/>
            <w:noWrap w:val="0"/>
            <w:vAlign w:val="center"/>
          </w:tcPr>
          <w:p w14:paraId="7423220D">
            <w:pPr>
              <w:widowControl/>
              <w:spacing w:line="260" w:lineRule="exact"/>
              <w:jc w:val="center"/>
              <w:rPr>
                <w:rFonts w:ascii="仿宋" w:hAnsi="仿宋" w:eastAsia="方正仿宋_GBK" w:cs="方正仿宋_GBK"/>
                <w:color w:val="000000"/>
                <w:sz w:val="24"/>
              </w:rPr>
            </w:pPr>
          </w:p>
        </w:tc>
      </w:tr>
      <w:tr w14:paraId="5B74BF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796" w:hRule="atLeast"/>
          <w:jc w:val="center"/>
        </w:trPr>
        <w:tc>
          <w:tcPr>
            <w:tcW w:w="197" w:type="dxa"/>
            <w:vMerge w:val="continue"/>
            <w:noWrap w:val="0"/>
            <w:vAlign w:val="center"/>
          </w:tcPr>
          <w:p w14:paraId="17A7578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02C432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D9DA64A">
            <w:pPr>
              <w:widowControl/>
              <w:spacing w:line="260" w:lineRule="exact"/>
              <w:rPr>
                <w:rFonts w:ascii="仿宋" w:hAnsi="仿宋" w:eastAsia="方正仿宋_GBK" w:cs="方正仿宋_GBK"/>
                <w:color w:val="000000"/>
                <w:sz w:val="24"/>
              </w:rPr>
            </w:pPr>
          </w:p>
        </w:tc>
        <w:tc>
          <w:tcPr>
            <w:tcW w:w="1388" w:type="dxa"/>
            <w:noWrap w:val="0"/>
            <w:vAlign w:val="center"/>
          </w:tcPr>
          <w:p w14:paraId="71327CE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w:t>
            </w:r>
          </w:p>
        </w:tc>
        <w:tc>
          <w:tcPr>
            <w:tcW w:w="308" w:type="dxa"/>
            <w:noWrap/>
            <w:vAlign w:val="center"/>
          </w:tcPr>
          <w:p w14:paraId="1BDF63E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344EBCA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警告、责令停止募捐活动，责令退还违</w:t>
            </w:r>
            <w:r>
              <w:rPr>
                <w:rFonts w:hint="eastAsia" w:ascii="仿宋" w:hAnsi="仿宋" w:eastAsia="方正仿宋_GBK" w:cs="方正仿宋_GBK"/>
                <w:color w:val="000000"/>
                <w:spacing w:val="-6"/>
                <w:sz w:val="24"/>
              </w:rPr>
              <w:t>法募集的财产（难以退还的，予以收缴），并处罚款。</w:t>
            </w:r>
          </w:p>
        </w:tc>
        <w:tc>
          <w:tcPr>
            <w:tcW w:w="364" w:type="dxa"/>
            <w:vMerge w:val="continue"/>
            <w:noWrap w:val="0"/>
            <w:vAlign w:val="center"/>
          </w:tcPr>
          <w:p w14:paraId="2DB1F6FC">
            <w:pPr>
              <w:widowControl/>
              <w:spacing w:line="260" w:lineRule="exact"/>
              <w:jc w:val="center"/>
              <w:rPr>
                <w:rFonts w:ascii="仿宋" w:hAnsi="仿宋" w:eastAsia="方正仿宋_GBK" w:cs="方正仿宋_GBK"/>
                <w:color w:val="000000"/>
                <w:sz w:val="24"/>
              </w:rPr>
            </w:pPr>
          </w:p>
        </w:tc>
      </w:tr>
      <w:tr w14:paraId="152AEB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209" w:hRule="atLeast"/>
          <w:jc w:val="center"/>
        </w:trPr>
        <w:tc>
          <w:tcPr>
            <w:tcW w:w="197" w:type="dxa"/>
            <w:vMerge w:val="restart"/>
            <w:noWrap/>
            <w:vAlign w:val="center"/>
          </w:tcPr>
          <w:p w14:paraId="3BE0E15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44</w:t>
            </w:r>
          </w:p>
        </w:tc>
        <w:tc>
          <w:tcPr>
            <w:tcW w:w="625" w:type="dxa"/>
            <w:vMerge w:val="restart"/>
            <w:noWrap w:val="0"/>
            <w:vAlign w:val="center"/>
          </w:tcPr>
          <w:p w14:paraId="5DADB0C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开展募捐活动向单位或者个人摊派或者变相摊派的</w:t>
            </w:r>
          </w:p>
        </w:tc>
        <w:tc>
          <w:tcPr>
            <w:tcW w:w="1078" w:type="dxa"/>
            <w:vMerge w:val="restart"/>
            <w:noWrap w:val="0"/>
            <w:vAlign w:val="center"/>
          </w:tcPr>
          <w:p w14:paraId="75EA79F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《中华人民共和国慈善法》第一百零一条第（三）项  开展募捐活动有下列情形之一的，由民政部门予以警告、责令停止募捐活动；对违法募集的财产，责令退还捐赠人；难以退还的，由民政部门予以收缴，转给其他慈善组织用于慈善目的；对</w:t>
            </w:r>
            <w:r>
              <w:rPr>
                <w:rFonts w:hint="eastAsia" w:ascii="仿宋" w:hAnsi="仿宋" w:eastAsia="方正仿宋_GBK" w:cs="方正仿宋_GBK"/>
                <w:color w:val="000000"/>
                <w:spacing w:val="-6"/>
                <w:sz w:val="24"/>
              </w:rPr>
              <w:t>有关组织或者个人处二万元以上二十万元以下罚款：</w:t>
            </w:r>
            <w:r>
              <w:rPr>
                <w:rFonts w:hint="eastAsia" w:ascii="仿宋" w:hAnsi="仿宋" w:eastAsia="方正仿宋_GBK" w:cs="方正仿宋_GBK"/>
                <w:color w:val="000000"/>
                <w:spacing w:val="-6"/>
                <w:sz w:val="24"/>
              </w:rPr>
              <w:br w:type="textWrapping" w:clear="all"/>
            </w:r>
            <w:r>
              <w:rPr>
                <w:rFonts w:hint="eastAsia" w:ascii="仿宋" w:hAnsi="仿宋" w:eastAsia="方正仿宋_GBK" w:cs="方正仿宋_GBK"/>
                <w:color w:val="000000"/>
                <w:sz w:val="24"/>
              </w:rPr>
              <w:t>（三）向单位或者个人摊派或者变相摊派的。</w:t>
            </w:r>
          </w:p>
        </w:tc>
        <w:tc>
          <w:tcPr>
            <w:tcW w:w="1388" w:type="dxa"/>
            <w:noWrap w:val="0"/>
            <w:vAlign w:val="center"/>
          </w:tcPr>
          <w:p w14:paraId="7D96012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w:t>
            </w:r>
          </w:p>
        </w:tc>
        <w:tc>
          <w:tcPr>
            <w:tcW w:w="308" w:type="dxa"/>
            <w:noWrap/>
            <w:vAlign w:val="center"/>
          </w:tcPr>
          <w:p w14:paraId="33387EA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3D406FD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1696504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1EDFB7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97" w:hRule="atLeast"/>
          <w:jc w:val="center"/>
        </w:trPr>
        <w:tc>
          <w:tcPr>
            <w:tcW w:w="197" w:type="dxa"/>
            <w:vMerge w:val="continue"/>
            <w:noWrap/>
            <w:vAlign w:val="center"/>
          </w:tcPr>
          <w:p w14:paraId="3602CAC8">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DE93D11">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4A2B9E7">
            <w:pPr>
              <w:widowControl/>
              <w:spacing w:line="260" w:lineRule="exact"/>
              <w:rPr>
                <w:rFonts w:ascii="仿宋" w:hAnsi="仿宋" w:eastAsia="方正仿宋_GBK" w:cs="方正仿宋_GBK"/>
                <w:color w:val="000000"/>
                <w:sz w:val="24"/>
              </w:rPr>
            </w:pPr>
          </w:p>
        </w:tc>
        <w:tc>
          <w:tcPr>
            <w:tcW w:w="1388" w:type="dxa"/>
            <w:noWrap w:val="0"/>
            <w:vAlign w:val="center"/>
          </w:tcPr>
          <w:p w14:paraId="5A3894A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42CF5EE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3FC6AB0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警告，责令限期停止活动并进行整改。</w:t>
            </w:r>
          </w:p>
        </w:tc>
        <w:tc>
          <w:tcPr>
            <w:tcW w:w="364" w:type="dxa"/>
            <w:vMerge w:val="continue"/>
            <w:noWrap w:val="0"/>
            <w:vAlign w:val="center"/>
          </w:tcPr>
          <w:p w14:paraId="23FC5234">
            <w:pPr>
              <w:widowControl/>
              <w:spacing w:line="260" w:lineRule="exact"/>
              <w:jc w:val="center"/>
              <w:rPr>
                <w:rFonts w:ascii="仿宋" w:hAnsi="仿宋" w:eastAsia="方正仿宋_GBK" w:cs="方正仿宋_GBK"/>
                <w:color w:val="000000"/>
                <w:sz w:val="24"/>
              </w:rPr>
            </w:pPr>
          </w:p>
        </w:tc>
      </w:tr>
      <w:tr w14:paraId="6EAA70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279" w:hRule="atLeast"/>
          <w:jc w:val="center"/>
        </w:trPr>
        <w:tc>
          <w:tcPr>
            <w:tcW w:w="197" w:type="dxa"/>
            <w:vMerge w:val="continue"/>
            <w:noWrap/>
            <w:vAlign w:val="center"/>
          </w:tcPr>
          <w:p w14:paraId="0A0ACE7D">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ED8F005">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90C4338">
            <w:pPr>
              <w:widowControl/>
              <w:spacing w:line="260" w:lineRule="exact"/>
              <w:rPr>
                <w:rFonts w:ascii="仿宋" w:hAnsi="仿宋" w:eastAsia="方正仿宋_GBK" w:cs="方正仿宋_GBK"/>
                <w:color w:val="000000"/>
                <w:sz w:val="24"/>
              </w:rPr>
            </w:pPr>
          </w:p>
        </w:tc>
        <w:tc>
          <w:tcPr>
            <w:tcW w:w="1388" w:type="dxa"/>
            <w:noWrap w:val="0"/>
            <w:vAlign w:val="center"/>
          </w:tcPr>
          <w:p w14:paraId="2A0CB45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w:t>
            </w:r>
          </w:p>
        </w:tc>
        <w:tc>
          <w:tcPr>
            <w:tcW w:w="308" w:type="dxa"/>
            <w:noWrap/>
            <w:vAlign w:val="center"/>
          </w:tcPr>
          <w:p w14:paraId="16D5AF4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4AE23C2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警告、责令停止募捐活动，责令退还违</w:t>
            </w:r>
            <w:r>
              <w:rPr>
                <w:rFonts w:hint="eastAsia" w:ascii="仿宋" w:hAnsi="仿宋" w:eastAsia="方正仿宋_GBK" w:cs="方正仿宋_GBK"/>
                <w:color w:val="000000"/>
                <w:spacing w:val="-6"/>
                <w:sz w:val="24"/>
              </w:rPr>
              <w:t>法募集的财产（难以退还的，予以收缴），并处罚款。</w:t>
            </w:r>
          </w:p>
        </w:tc>
        <w:tc>
          <w:tcPr>
            <w:tcW w:w="364" w:type="dxa"/>
            <w:vMerge w:val="continue"/>
            <w:noWrap w:val="0"/>
            <w:vAlign w:val="center"/>
          </w:tcPr>
          <w:p w14:paraId="1C51E21C">
            <w:pPr>
              <w:widowControl/>
              <w:spacing w:line="260" w:lineRule="exact"/>
              <w:jc w:val="center"/>
              <w:rPr>
                <w:rFonts w:ascii="仿宋" w:hAnsi="仿宋" w:eastAsia="方正仿宋_GBK" w:cs="方正仿宋_GBK"/>
                <w:color w:val="000000"/>
                <w:sz w:val="24"/>
              </w:rPr>
            </w:pPr>
          </w:p>
        </w:tc>
      </w:tr>
      <w:tr w14:paraId="764C41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66" w:hRule="atLeast"/>
          <w:jc w:val="center"/>
        </w:trPr>
        <w:tc>
          <w:tcPr>
            <w:tcW w:w="197" w:type="dxa"/>
            <w:vMerge w:val="restart"/>
            <w:noWrap/>
            <w:vAlign w:val="center"/>
          </w:tcPr>
          <w:p w14:paraId="5ED6E9A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45</w:t>
            </w:r>
          </w:p>
        </w:tc>
        <w:tc>
          <w:tcPr>
            <w:tcW w:w="625" w:type="dxa"/>
            <w:vMerge w:val="restart"/>
            <w:noWrap w:val="0"/>
            <w:vAlign w:val="center"/>
          </w:tcPr>
          <w:p w14:paraId="7F4CA8B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开展募捐活动妨碍公共秩序、企业生产经营或者居民生活的</w:t>
            </w:r>
          </w:p>
        </w:tc>
        <w:tc>
          <w:tcPr>
            <w:tcW w:w="1078" w:type="dxa"/>
            <w:vMerge w:val="restart"/>
            <w:noWrap w:val="0"/>
            <w:vAlign w:val="center"/>
          </w:tcPr>
          <w:p w14:paraId="0516A3F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《中华人民共和国慈善法》第一百零一条第（四）项  开展募捐活动有下列情形之一的，由民政部门予以警告、责令停止募捐活动；对违法募集的财产，责令退还捐赠人；难以退还的，由民政部门予以收缴，转给其他慈善组织用于慈善目的；</w:t>
            </w:r>
            <w:r>
              <w:rPr>
                <w:rFonts w:hint="eastAsia" w:ascii="仿宋" w:hAnsi="仿宋" w:eastAsia="方正仿宋_GBK" w:cs="方正仿宋_GBK"/>
                <w:color w:val="000000"/>
                <w:spacing w:val="-6"/>
                <w:sz w:val="24"/>
              </w:rPr>
              <w:t>对有关组织或者个人处二万元以上二十万元以下罚款：</w:t>
            </w:r>
            <w:r>
              <w:rPr>
                <w:rFonts w:hint="eastAsia" w:ascii="仿宋" w:hAnsi="仿宋" w:eastAsia="方正仿宋_GBK" w:cs="方正仿宋_GBK"/>
                <w:color w:val="000000"/>
                <w:spacing w:val="-6"/>
                <w:sz w:val="24"/>
              </w:rPr>
              <w:br w:type="textWrapping" w:clear="all"/>
            </w:r>
            <w:r>
              <w:rPr>
                <w:rFonts w:hint="eastAsia" w:ascii="仿宋" w:hAnsi="仿宋" w:eastAsia="方正仿宋_GBK" w:cs="方正仿宋_GBK"/>
                <w:color w:val="000000"/>
                <w:sz w:val="24"/>
              </w:rPr>
              <w:t>（四）妨碍公共秩序、企业生产经营或者居民生活的。</w:t>
            </w:r>
          </w:p>
        </w:tc>
        <w:tc>
          <w:tcPr>
            <w:tcW w:w="1388" w:type="dxa"/>
            <w:noWrap w:val="0"/>
            <w:vAlign w:val="center"/>
          </w:tcPr>
          <w:p w14:paraId="77D7C1E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w:t>
            </w:r>
          </w:p>
        </w:tc>
        <w:tc>
          <w:tcPr>
            <w:tcW w:w="308" w:type="dxa"/>
            <w:noWrap/>
            <w:vAlign w:val="center"/>
          </w:tcPr>
          <w:p w14:paraId="021FEFE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5F11F39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14AF7F9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6842FC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510" w:hRule="atLeast"/>
          <w:jc w:val="center"/>
        </w:trPr>
        <w:tc>
          <w:tcPr>
            <w:tcW w:w="197" w:type="dxa"/>
            <w:vMerge w:val="continue"/>
            <w:noWrap/>
            <w:vAlign w:val="center"/>
          </w:tcPr>
          <w:p w14:paraId="56DCF77E">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45648B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D8FB274">
            <w:pPr>
              <w:widowControl/>
              <w:spacing w:line="260" w:lineRule="exact"/>
              <w:rPr>
                <w:rFonts w:ascii="仿宋" w:hAnsi="仿宋" w:eastAsia="方正仿宋_GBK" w:cs="方正仿宋_GBK"/>
                <w:color w:val="000000"/>
                <w:sz w:val="24"/>
              </w:rPr>
            </w:pPr>
          </w:p>
        </w:tc>
        <w:tc>
          <w:tcPr>
            <w:tcW w:w="1388" w:type="dxa"/>
            <w:noWrap w:val="0"/>
            <w:vAlign w:val="center"/>
          </w:tcPr>
          <w:p w14:paraId="2B0457D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219D5C9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7A5F1FF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警告，责令限期停止活动，责令退还违法募集财产。</w:t>
            </w:r>
          </w:p>
        </w:tc>
        <w:tc>
          <w:tcPr>
            <w:tcW w:w="364" w:type="dxa"/>
            <w:vMerge w:val="continue"/>
            <w:noWrap w:val="0"/>
            <w:vAlign w:val="center"/>
          </w:tcPr>
          <w:p w14:paraId="41291686">
            <w:pPr>
              <w:widowControl/>
              <w:spacing w:line="260" w:lineRule="exact"/>
              <w:jc w:val="center"/>
              <w:rPr>
                <w:rFonts w:ascii="仿宋" w:hAnsi="仿宋" w:eastAsia="方正仿宋_GBK" w:cs="方正仿宋_GBK"/>
                <w:color w:val="000000"/>
                <w:sz w:val="24"/>
              </w:rPr>
            </w:pPr>
          </w:p>
        </w:tc>
      </w:tr>
      <w:tr w14:paraId="49C3D9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439" w:hRule="atLeast"/>
          <w:jc w:val="center"/>
        </w:trPr>
        <w:tc>
          <w:tcPr>
            <w:tcW w:w="197" w:type="dxa"/>
            <w:vMerge w:val="continue"/>
            <w:noWrap/>
            <w:vAlign w:val="center"/>
          </w:tcPr>
          <w:p w14:paraId="5FA7C5F6">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1DE4C6B">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8CE0422">
            <w:pPr>
              <w:widowControl/>
              <w:spacing w:line="260" w:lineRule="exact"/>
              <w:rPr>
                <w:rFonts w:ascii="仿宋" w:hAnsi="仿宋" w:eastAsia="方正仿宋_GBK" w:cs="方正仿宋_GBK"/>
                <w:color w:val="000000"/>
                <w:sz w:val="24"/>
              </w:rPr>
            </w:pPr>
          </w:p>
        </w:tc>
        <w:tc>
          <w:tcPr>
            <w:tcW w:w="1388" w:type="dxa"/>
            <w:noWrap w:val="0"/>
            <w:vAlign w:val="center"/>
          </w:tcPr>
          <w:p w14:paraId="4F6ABB2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w:t>
            </w:r>
          </w:p>
        </w:tc>
        <w:tc>
          <w:tcPr>
            <w:tcW w:w="308" w:type="dxa"/>
            <w:noWrap/>
            <w:vAlign w:val="center"/>
          </w:tcPr>
          <w:p w14:paraId="3144867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5A1AA35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警告、责令停止募</w:t>
            </w:r>
            <w:r>
              <w:rPr>
                <w:rFonts w:hint="eastAsia" w:ascii="仿宋" w:hAnsi="仿宋" w:eastAsia="方正仿宋_GBK" w:cs="方正仿宋_GBK"/>
                <w:color w:val="000000"/>
                <w:spacing w:val="-6"/>
                <w:sz w:val="24"/>
              </w:rPr>
              <w:t>捐活动，责令退还违法募集的财产</w:t>
            </w:r>
            <w:r>
              <w:rPr>
                <w:rFonts w:hint="eastAsia" w:ascii="仿宋" w:hAnsi="仿宋" w:eastAsia="方正仿宋_GBK" w:cs="方正仿宋_GBK"/>
                <w:color w:val="000000"/>
                <w:spacing w:val="-11"/>
                <w:sz w:val="24"/>
              </w:rPr>
              <w:t>（难以退还的，予以收缴），并处罚款。</w:t>
            </w:r>
          </w:p>
        </w:tc>
        <w:tc>
          <w:tcPr>
            <w:tcW w:w="364" w:type="dxa"/>
            <w:vMerge w:val="continue"/>
            <w:noWrap w:val="0"/>
            <w:vAlign w:val="center"/>
          </w:tcPr>
          <w:p w14:paraId="039D468F">
            <w:pPr>
              <w:widowControl/>
              <w:spacing w:line="260" w:lineRule="exact"/>
              <w:jc w:val="center"/>
              <w:rPr>
                <w:rFonts w:ascii="仿宋" w:hAnsi="仿宋" w:eastAsia="方正仿宋_GBK" w:cs="方正仿宋_GBK"/>
                <w:color w:val="000000"/>
                <w:sz w:val="24"/>
              </w:rPr>
            </w:pPr>
          </w:p>
        </w:tc>
      </w:tr>
      <w:tr w14:paraId="2D9242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987" w:hRule="atLeast"/>
          <w:jc w:val="center"/>
        </w:trPr>
        <w:tc>
          <w:tcPr>
            <w:tcW w:w="197" w:type="dxa"/>
            <w:vMerge w:val="restart"/>
            <w:noWrap/>
            <w:vAlign w:val="center"/>
          </w:tcPr>
          <w:p w14:paraId="2B4618B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46</w:t>
            </w:r>
          </w:p>
        </w:tc>
        <w:tc>
          <w:tcPr>
            <w:tcW w:w="625" w:type="dxa"/>
            <w:vMerge w:val="restart"/>
            <w:noWrap w:val="0"/>
            <w:vAlign w:val="center"/>
          </w:tcPr>
          <w:p w14:paraId="4A42931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慈善组织不依法向捐赠人开具捐赠票据</w:t>
            </w:r>
          </w:p>
        </w:tc>
        <w:tc>
          <w:tcPr>
            <w:tcW w:w="1078" w:type="dxa"/>
            <w:vMerge w:val="restart"/>
            <w:noWrap w:val="0"/>
            <w:vAlign w:val="center"/>
          </w:tcPr>
          <w:p w14:paraId="390FFEB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《中华人民共和国慈善法》第一百零二条  慈善组织不依法向捐赠人开具捐赠票据、不依法向志愿者出具志愿服务记录证明或者不及时主动向捐赠人反馈有关情况的，由民政部门予以警告，责令限期改正；逾期不改正的，责令限期停止活动。</w:t>
            </w:r>
          </w:p>
        </w:tc>
        <w:tc>
          <w:tcPr>
            <w:tcW w:w="1388" w:type="dxa"/>
            <w:noWrap w:val="0"/>
            <w:vAlign w:val="center"/>
          </w:tcPr>
          <w:p w14:paraId="0D2E096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ign w:val="center"/>
          </w:tcPr>
          <w:p w14:paraId="71C073F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7A03833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5DE1F65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05A9F0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61" w:hRule="atLeast"/>
          <w:jc w:val="center"/>
        </w:trPr>
        <w:tc>
          <w:tcPr>
            <w:tcW w:w="197" w:type="dxa"/>
            <w:vMerge w:val="continue"/>
            <w:noWrap/>
            <w:vAlign w:val="center"/>
          </w:tcPr>
          <w:p w14:paraId="2994502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AF7FCA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BF8CC0B">
            <w:pPr>
              <w:widowControl/>
              <w:spacing w:line="260" w:lineRule="exact"/>
              <w:rPr>
                <w:rFonts w:ascii="仿宋" w:hAnsi="仿宋" w:eastAsia="方正仿宋_GBK" w:cs="方正仿宋_GBK"/>
                <w:color w:val="000000"/>
                <w:sz w:val="24"/>
              </w:rPr>
            </w:pPr>
          </w:p>
        </w:tc>
        <w:tc>
          <w:tcPr>
            <w:tcW w:w="1388" w:type="dxa"/>
            <w:noWrap w:val="0"/>
            <w:vAlign w:val="center"/>
          </w:tcPr>
          <w:p w14:paraId="4C5DDD0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447B733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51AEA3C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给予警告，责令限期改正。</w:t>
            </w:r>
          </w:p>
        </w:tc>
        <w:tc>
          <w:tcPr>
            <w:tcW w:w="364" w:type="dxa"/>
            <w:vMerge w:val="continue"/>
            <w:noWrap w:val="0"/>
            <w:vAlign w:val="center"/>
          </w:tcPr>
          <w:p w14:paraId="08D727BB">
            <w:pPr>
              <w:widowControl/>
              <w:spacing w:line="260" w:lineRule="exact"/>
              <w:jc w:val="center"/>
              <w:rPr>
                <w:rFonts w:ascii="仿宋" w:hAnsi="仿宋" w:eastAsia="方正仿宋_GBK" w:cs="方正仿宋_GBK"/>
                <w:color w:val="000000"/>
                <w:sz w:val="24"/>
              </w:rPr>
            </w:pPr>
          </w:p>
        </w:tc>
      </w:tr>
      <w:tr w14:paraId="6EFC1F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62" w:hRule="atLeast"/>
          <w:jc w:val="center"/>
        </w:trPr>
        <w:tc>
          <w:tcPr>
            <w:tcW w:w="197" w:type="dxa"/>
            <w:vMerge w:val="continue"/>
            <w:noWrap/>
            <w:vAlign w:val="center"/>
          </w:tcPr>
          <w:p w14:paraId="555D606E">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6E7728B">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6748248">
            <w:pPr>
              <w:widowControl/>
              <w:spacing w:line="260" w:lineRule="exact"/>
              <w:rPr>
                <w:rFonts w:ascii="仿宋" w:hAnsi="仿宋" w:eastAsia="方正仿宋_GBK" w:cs="方正仿宋_GBK"/>
                <w:color w:val="000000"/>
                <w:sz w:val="24"/>
              </w:rPr>
            </w:pPr>
          </w:p>
        </w:tc>
        <w:tc>
          <w:tcPr>
            <w:tcW w:w="1388" w:type="dxa"/>
            <w:noWrap w:val="0"/>
            <w:vAlign w:val="center"/>
          </w:tcPr>
          <w:p w14:paraId="2527F85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造成严重影响，逾期不整改的。</w:t>
            </w:r>
          </w:p>
        </w:tc>
        <w:tc>
          <w:tcPr>
            <w:tcW w:w="308" w:type="dxa"/>
            <w:noWrap/>
            <w:vAlign w:val="center"/>
          </w:tcPr>
          <w:p w14:paraId="7F44A36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3187229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责令限期停止活动。</w:t>
            </w:r>
          </w:p>
        </w:tc>
        <w:tc>
          <w:tcPr>
            <w:tcW w:w="364" w:type="dxa"/>
            <w:vMerge w:val="continue"/>
            <w:noWrap w:val="0"/>
            <w:vAlign w:val="center"/>
          </w:tcPr>
          <w:p w14:paraId="46DF1D32">
            <w:pPr>
              <w:widowControl/>
              <w:spacing w:line="260" w:lineRule="exact"/>
              <w:jc w:val="center"/>
              <w:rPr>
                <w:rFonts w:ascii="仿宋" w:hAnsi="仿宋" w:eastAsia="方正仿宋_GBK" w:cs="方正仿宋_GBK"/>
                <w:color w:val="000000"/>
                <w:sz w:val="24"/>
              </w:rPr>
            </w:pPr>
          </w:p>
        </w:tc>
      </w:tr>
      <w:tr w14:paraId="566EDA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878" w:hRule="atLeast"/>
          <w:jc w:val="center"/>
        </w:trPr>
        <w:tc>
          <w:tcPr>
            <w:tcW w:w="197" w:type="dxa"/>
            <w:vMerge w:val="restart"/>
            <w:noWrap/>
            <w:vAlign w:val="center"/>
          </w:tcPr>
          <w:p w14:paraId="47C2F77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47</w:t>
            </w:r>
          </w:p>
        </w:tc>
        <w:tc>
          <w:tcPr>
            <w:tcW w:w="625" w:type="dxa"/>
            <w:vMerge w:val="restart"/>
            <w:noWrap w:val="0"/>
            <w:vAlign w:val="center"/>
          </w:tcPr>
          <w:p w14:paraId="0E1774A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慈善组织不依法向志愿者出具志愿服务记录证明或者不及时主动向捐赠人反馈有关情况的</w:t>
            </w:r>
          </w:p>
        </w:tc>
        <w:tc>
          <w:tcPr>
            <w:tcW w:w="1078" w:type="dxa"/>
            <w:vMerge w:val="restart"/>
            <w:noWrap w:val="0"/>
            <w:vAlign w:val="center"/>
          </w:tcPr>
          <w:p w14:paraId="08814A5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《中华人民共和国慈善法》第一百零二条 慈善组织不依法向捐赠人开具捐赠票据、不依法向志愿者出具志愿服务记录证明或者不及时主动向捐赠人反馈有关情况的，由民政部门予以警告，责令限期改正；逾期不改正的，责令限期停止活动。</w:t>
            </w:r>
          </w:p>
        </w:tc>
        <w:tc>
          <w:tcPr>
            <w:tcW w:w="1388" w:type="dxa"/>
            <w:noWrap w:val="0"/>
            <w:vAlign w:val="center"/>
          </w:tcPr>
          <w:p w14:paraId="4A7BB40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ign w:val="center"/>
          </w:tcPr>
          <w:p w14:paraId="5C05207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2C29402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3FE7521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7CB017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973" w:hRule="atLeast"/>
          <w:jc w:val="center"/>
        </w:trPr>
        <w:tc>
          <w:tcPr>
            <w:tcW w:w="197" w:type="dxa"/>
            <w:vMerge w:val="continue"/>
            <w:noWrap/>
            <w:vAlign w:val="center"/>
          </w:tcPr>
          <w:p w14:paraId="635FB4AD">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DFC9A9F">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10462F7">
            <w:pPr>
              <w:widowControl/>
              <w:spacing w:line="260" w:lineRule="exact"/>
              <w:rPr>
                <w:rFonts w:ascii="仿宋" w:hAnsi="仿宋" w:eastAsia="方正仿宋_GBK" w:cs="方正仿宋_GBK"/>
                <w:color w:val="000000"/>
                <w:sz w:val="24"/>
              </w:rPr>
            </w:pPr>
          </w:p>
        </w:tc>
        <w:tc>
          <w:tcPr>
            <w:tcW w:w="1388" w:type="dxa"/>
            <w:noWrap w:val="0"/>
            <w:vAlign w:val="center"/>
          </w:tcPr>
          <w:p w14:paraId="635754D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19649CA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094B499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给予警告，责令限期改正。</w:t>
            </w:r>
          </w:p>
        </w:tc>
        <w:tc>
          <w:tcPr>
            <w:tcW w:w="364" w:type="dxa"/>
            <w:vMerge w:val="continue"/>
            <w:noWrap w:val="0"/>
            <w:vAlign w:val="center"/>
          </w:tcPr>
          <w:p w14:paraId="71D9F07F">
            <w:pPr>
              <w:widowControl/>
              <w:spacing w:line="260" w:lineRule="exact"/>
              <w:jc w:val="center"/>
              <w:rPr>
                <w:rFonts w:ascii="仿宋" w:hAnsi="仿宋" w:eastAsia="方正仿宋_GBK" w:cs="方正仿宋_GBK"/>
                <w:color w:val="000000"/>
                <w:sz w:val="24"/>
              </w:rPr>
            </w:pPr>
          </w:p>
        </w:tc>
      </w:tr>
      <w:tr w14:paraId="1A779A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29" w:hRule="atLeast"/>
          <w:jc w:val="center"/>
        </w:trPr>
        <w:tc>
          <w:tcPr>
            <w:tcW w:w="197" w:type="dxa"/>
            <w:vMerge w:val="continue"/>
            <w:noWrap/>
            <w:vAlign w:val="center"/>
          </w:tcPr>
          <w:p w14:paraId="2736AB4C">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CB5003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8FF19DC">
            <w:pPr>
              <w:widowControl/>
              <w:spacing w:line="260" w:lineRule="exact"/>
              <w:rPr>
                <w:rFonts w:ascii="仿宋" w:hAnsi="仿宋" w:eastAsia="方正仿宋_GBK" w:cs="方正仿宋_GBK"/>
                <w:color w:val="000000"/>
                <w:sz w:val="24"/>
              </w:rPr>
            </w:pPr>
          </w:p>
        </w:tc>
        <w:tc>
          <w:tcPr>
            <w:tcW w:w="1388" w:type="dxa"/>
            <w:noWrap w:val="0"/>
            <w:vAlign w:val="center"/>
          </w:tcPr>
          <w:p w14:paraId="28E2742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造成严重影响，逾期不整改的。</w:t>
            </w:r>
          </w:p>
        </w:tc>
        <w:tc>
          <w:tcPr>
            <w:tcW w:w="308" w:type="dxa"/>
            <w:noWrap/>
            <w:vAlign w:val="center"/>
          </w:tcPr>
          <w:p w14:paraId="6D45380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5E97F96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责令限期停止活动。</w:t>
            </w:r>
          </w:p>
        </w:tc>
        <w:tc>
          <w:tcPr>
            <w:tcW w:w="364" w:type="dxa"/>
            <w:vMerge w:val="continue"/>
            <w:noWrap w:val="0"/>
            <w:vAlign w:val="center"/>
          </w:tcPr>
          <w:p w14:paraId="73742671">
            <w:pPr>
              <w:widowControl/>
              <w:spacing w:line="260" w:lineRule="exact"/>
              <w:jc w:val="center"/>
              <w:rPr>
                <w:rFonts w:ascii="仿宋" w:hAnsi="仿宋" w:eastAsia="方正仿宋_GBK" w:cs="方正仿宋_GBK"/>
                <w:color w:val="000000"/>
                <w:sz w:val="24"/>
              </w:rPr>
            </w:pPr>
          </w:p>
        </w:tc>
      </w:tr>
      <w:tr w14:paraId="740BF7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70" w:hRule="atLeast"/>
          <w:jc w:val="center"/>
        </w:trPr>
        <w:tc>
          <w:tcPr>
            <w:tcW w:w="197" w:type="dxa"/>
            <w:vMerge w:val="restart"/>
            <w:noWrap/>
            <w:vAlign w:val="center"/>
          </w:tcPr>
          <w:p w14:paraId="1022C7D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48</w:t>
            </w:r>
          </w:p>
        </w:tc>
        <w:tc>
          <w:tcPr>
            <w:tcW w:w="625" w:type="dxa"/>
            <w:vMerge w:val="restart"/>
            <w:noWrap w:val="0"/>
            <w:vAlign w:val="center"/>
          </w:tcPr>
          <w:p w14:paraId="4661DA1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慈善信托的受托人将信托财产及其收益用于非慈善目的</w:t>
            </w:r>
          </w:p>
        </w:tc>
        <w:tc>
          <w:tcPr>
            <w:tcW w:w="1078" w:type="dxa"/>
            <w:vMerge w:val="restart"/>
            <w:noWrap w:val="0"/>
            <w:vAlign w:val="center"/>
          </w:tcPr>
          <w:p w14:paraId="1CCB567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《中华人民共和国慈善法》第一百零五条第（一）项  慈善信托的受托人有下列情形之一的，由民政部门予以警告，责令限期改正；有违法所得的，由民政部门予以没收；对直接负责的主管人员和其他直接责任人员处二万元以上二十万元以下罚款：</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（一）将信托财产及其收益用于非慈善目的。</w:t>
            </w:r>
          </w:p>
        </w:tc>
        <w:tc>
          <w:tcPr>
            <w:tcW w:w="1388" w:type="dxa"/>
            <w:noWrap w:val="0"/>
            <w:vAlign w:val="center"/>
          </w:tcPr>
          <w:p w14:paraId="219099F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ign w:val="center"/>
          </w:tcPr>
          <w:p w14:paraId="09DED67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4D97F71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1F043C4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25F2DF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515" w:hRule="atLeast"/>
          <w:jc w:val="center"/>
        </w:trPr>
        <w:tc>
          <w:tcPr>
            <w:tcW w:w="197" w:type="dxa"/>
            <w:vMerge w:val="continue"/>
            <w:noWrap/>
            <w:vAlign w:val="center"/>
          </w:tcPr>
          <w:p w14:paraId="43EFBD75">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386834D">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9CA48F8">
            <w:pPr>
              <w:widowControl/>
              <w:spacing w:line="260" w:lineRule="exact"/>
              <w:rPr>
                <w:rFonts w:ascii="仿宋" w:hAnsi="仿宋" w:eastAsia="方正仿宋_GBK" w:cs="方正仿宋_GBK"/>
                <w:color w:val="000000"/>
                <w:sz w:val="24"/>
              </w:rPr>
            </w:pPr>
          </w:p>
        </w:tc>
        <w:tc>
          <w:tcPr>
            <w:tcW w:w="1388" w:type="dxa"/>
            <w:noWrap w:val="0"/>
            <w:vAlign w:val="center"/>
          </w:tcPr>
          <w:p w14:paraId="495754B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071C3FF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47B2808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给予警告，责令限期改正。</w:t>
            </w:r>
          </w:p>
        </w:tc>
        <w:tc>
          <w:tcPr>
            <w:tcW w:w="364" w:type="dxa"/>
            <w:vMerge w:val="continue"/>
            <w:noWrap w:val="0"/>
            <w:vAlign w:val="center"/>
          </w:tcPr>
          <w:p w14:paraId="68C02BAE">
            <w:pPr>
              <w:widowControl/>
              <w:spacing w:line="260" w:lineRule="exact"/>
              <w:jc w:val="center"/>
              <w:rPr>
                <w:rFonts w:ascii="仿宋" w:hAnsi="仿宋" w:eastAsia="方正仿宋_GBK" w:cs="方正仿宋_GBK"/>
                <w:color w:val="000000"/>
                <w:sz w:val="24"/>
              </w:rPr>
            </w:pPr>
          </w:p>
        </w:tc>
      </w:tr>
      <w:tr w14:paraId="6B9539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40" w:hRule="atLeast"/>
          <w:jc w:val="center"/>
        </w:trPr>
        <w:tc>
          <w:tcPr>
            <w:tcW w:w="197" w:type="dxa"/>
            <w:vMerge w:val="continue"/>
            <w:noWrap/>
            <w:vAlign w:val="center"/>
          </w:tcPr>
          <w:p w14:paraId="6D9DE67E">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7A33A82">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0AF1BD1">
            <w:pPr>
              <w:widowControl/>
              <w:spacing w:line="260" w:lineRule="exact"/>
              <w:rPr>
                <w:rFonts w:ascii="仿宋" w:hAnsi="仿宋" w:eastAsia="方正仿宋_GBK" w:cs="方正仿宋_GBK"/>
                <w:color w:val="000000"/>
                <w:sz w:val="24"/>
              </w:rPr>
            </w:pPr>
          </w:p>
        </w:tc>
        <w:tc>
          <w:tcPr>
            <w:tcW w:w="1388" w:type="dxa"/>
            <w:noWrap w:val="0"/>
            <w:vAlign w:val="center"/>
          </w:tcPr>
          <w:p w14:paraId="38CBC51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w:t>
            </w:r>
          </w:p>
        </w:tc>
        <w:tc>
          <w:tcPr>
            <w:tcW w:w="308" w:type="dxa"/>
            <w:noWrap/>
            <w:vAlign w:val="center"/>
          </w:tcPr>
          <w:p w14:paraId="1920A16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63AE29C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给予警告，责令限期改正,有违法所得予以没收，并处罚款。</w:t>
            </w:r>
          </w:p>
        </w:tc>
        <w:tc>
          <w:tcPr>
            <w:tcW w:w="364" w:type="dxa"/>
            <w:vMerge w:val="continue"/>
            <w:noWrap w:val="0"/>
            <w:vAlign w:val="center"/>
          </w:tcPr>
          <w:p w14:paraId="35826E95">
            <w:pPr>
              <w:widowControl/>
              <w:spacing w:line="260" w:lineRule="exact"/>
              <w:jc w:val="center"/>
              <w:rPr>
                <w:rFonts w:ascii="仿宋" w:hAnsi="仿宋" w:eastAsia="方正仿宋_GBK" w:cs="方正仿宋_GBK"/>
                <w:color w:val="000000"/>
                <w:sz w:val="24"/>
              </w:rPr>
            </w:pPr>
          </w:p>
        </w:tc>
      </w:tr>
      <w:tr w14:paraId="75C01E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313" w:hRule="atLeast"/>
          <w:jc w:val="center"/>
        </w:trPr>
        <w:tc>
          <w:tcPr>
            <w:tcW w:w="197" w:type="dxa"/>
            <w:vMerge w:val="restart"/>
            <w:noWrap/>
            <w:vAlign w:val="center"/>
          </w:tcPr>
          <w:p w14:paraId="0849030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49</w:t>
            </w:r>
          </w:p>
        </w:tc>
        <w:tc>
          <w:tcPr>
            <w:tcW w:w="625" w:type="dxa"/>
            <w:vMerge w:val="restart"/>
            <w:noWrap w:val="0"/>
            <w:vAlign w:val="center"/>
          </w:tcPr>
          <w:p w14:paraId="746040D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慈善信托的受托人未按照规定将信托事务处理情况及财务状况向民政部门报告或者向社会公开的</w:t>
            </w:r>
          </w:p>
        </w:tc>
        <w:tc>
          <w:tcPr>
            <w:tcW w:w="1078" w:type="dxa"/>
            <w:vMerge w:val="restart"/>
            <w:noWrap w:val="0"/>
            <w:vAlign w:val="center"/>
          </w:tcPr>
          <w:p w14:paraId="118CF1D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《中华人民共和国慈善法》第一百零五条第（二）项  慈善信托的受托人有下列情形之一的，由民政部门予以警告，责令限期改正；有违法所得的，由民政部门予以没收；对直接负责的主管人员和其他直接责任人员处二万元以上二十万元以下罚款：（二）未按照规定将信托事务处理情</w:t>
            </w:r>
            <w:r>
              <w:rPr>
                <w:rFonts w:hint="eastAsia" w:ascii="仿宋" w:hAnsi="仿宋" w:eastAsia="方正仿宋_GBK" w:cs="方正仿宋_GBK"/>
                <w:color w:val="000000"/>
                <w:spacing w:val="-6"/>
                <w:sz w:val="24"/>
              </w:rPr>
              <w:t>况及财务状况向民政部门报告或者向社会公开的。</w:t>
            </w:r>
          </w:p>
        </w:tc>
        <w:tc>
          <w:tcPr>
            <w:tcW w:w="1388" w:type="dxa"/>
            <w:noWrap w:val="0"/>
            <w:vAlign w:val="center"/>
          </w:tcPr>
          <w:p w14:paraId="0738FDD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初犯且未造成影响，并及时改正。</w:t>
            </w:r>
          </w:p>
        </w:tc>
        <w:tc>
          <w:tcPr>
            <w:tcW w:w="308" w:type="dxa"/>
            <w:noWrap/>
            <w:vAlign w:val="center"/>
          </w:tcPr>
          <w:p w14:paraId="1C02AA1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15A0AA8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146C7CA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6CA6C0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113" w:hRule="atLeast"/>
          <w:jc w:val="center"/>
        </w:trPr>
        <w:tc>
          <w:tcPr>
            <w:tcW w:w="197" w:type="dxa"/>
            <w:vMerge w:val="continue"/>
            <w:noWrap/>
            <w:vAlign w:val="center"/>
          </w:tcPr>
          <w:p w14:paraId="33CFC20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925F30F">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F53C87B">
            <w:pPr>
              <w:widowControl/>
              <w:spacing w:line="260" w:lineRule="exact"/>
              <w:rPr>
                <w:rFonts w:ascii="仿宋" w:hAnsi="仿宋" w:eastAsia="方正仿宋_GBK" w:cs="方正仿宋_GBK"/>
                <w:color w:val="000000"/>
                <w:sz w:val="24"/>
              </w:rPr>
            </w:pPr>
          </w:p>
        </w:tc>
        <w:tc>
          <w:tcPr>
            <w:tcW w:w="1388" w:type="dxa"/>
            <w:noWrap w:val="0"/>
            <w:vAlign w:val="center"/>
          </w:tcPr>
          <w:p w14:paraId="2B0E687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再犯或者造成影响，但影响不大。</w:t>
            </w:r>
          </w:p>
        </w:tc>
        <w:tc>
          <w:tcPr>
            <w:tcW w:w="308" w:type="dxa"/>
            <w:noWrap/>
            <w:vAlign w:val="center"/>
          </w:tcPr>
          <w:p w14:paraId="1B4A813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48AE133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给予警告，责令限期改正。</w:t>
            </w:r>
          </w:p>
        </w:tc>
        <w:tc>
          <w:tcPr>
            <w:tcW w:w="364" w:type="dxa"/>
            <w:vMerge w:val="continue"/>
            <w:noWrap w:val="0"/>
            <w:vAlign w:val="center"/>
          </w:tcPr>
          <w:p w14:paraId="61F1A600">
            <w:pPr>
              <w:widowControl/>
              <w:spacing w:line="260" w:lineRule="exact"/>
              <w:jc w:val="center"/>
              <w:rPr>
                <w:rFonts w:ascii="仿宋" w:hAnsi="仿宋" w:eastAsia="方正仿宋_GBK" w:cs="方正仿宋_GBK"/>
                <w:color w:val="000000"/>
                <w:sz w:val="24"/>
              </w:rPr>
            </w:pPr>
          </w:p>
        </w:tc>
      </w:tr>
      <w:tr w14:paraId="543471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97" w:hRule="atLeast"/>
          <w:jc w:val="center"/>
        </w:trPr>
        <w:tc>
          <w:tcPr>
            <w:tcW w:w="197" w:type="dxa"/>
            <w:vMerge w:val="continue"/>
            <w:noWrap/>
            <w:vAlign w:val="center"/>
          </w:tcPr>
          <w:p w14:paraId="5F8D2C12">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678D7C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48AFCE2">
            <w:pPr>
              <w:widowControl/>
              <w:spacing w:line="260" w:lineRule="exact"/>
              <w:rPr>
                <w:rFonts w:ascii="仿宋" w:hAnsi="仿宋" w:eastAsia="方正仿宋_GBK" w:cs="方正仿宋_GBK"/>
                <w:color w:val="000000"/>
                <w:sz w:val="24"/>
              </w:rPr>
            </w:pPr>
          </w:p>
        </w:tc>
        <w:tc>
          <w:tcPr>
            <w:tcW w:w="1388" w:type="dxa"/>
            <w:noWrap w:val="0"/>
            <w:vAlign w:val="center"/>
          </w:tcPr>
          <w:p w14:paraId="3B31904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造成严重影响。</w:t>
            </w:r>
          </w:p>
        </w:tc>
        <w:tc>
          <w:tcPr>
            <w:tcW w:w="308" w:type="dxa"/>
            <w:noWrap/>
            <w:vAlign w:val="center"/>
          </w:tcPr>
          <w:p w14:paraId="73A4B17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27962C3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给予警告，责令限期改正,有违法所得予以没收，并处罚款。</w:t>
            </w:r>
          </w:p>
        </w:tc>
        <w:tc>
          <w:tcPr>
            <w:tcW w:w="364" w:type="dxa"/>
            <w:vMerge w:val="continue"/>
            <w:noWrap w:val="0"/>
            <w:vAlign w:val="center"/>
          </w:tcPr>
          <w:p w14:paraId="544D8AC7">
            <w:pPr>
              <w:widowControl/>
              <w:spacing w:line="260" w:lineRule="exact"/>
              <w:jc w:val="center"/>
              <w:rPr>
                <w:rFonts w:ascii="仿宋" w:hAnsi="仿宋" w:eastAsia="方正仿宋_GBK" w:cs="方正仿宋_GBK"/>
                <w:color w:val="000000"/>
                <w:sz w:val="24"/>
              </w:rPr>
            </w:pPr>
          </w:p>
        </w:tc>
      </w:tr>
      <w:tr w14:paraId="6332A8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00" w:hRule="atLeast"/>
          <w:jc w:val="center"/>
        </w:trPr>
        <w:tc>
          <w:tcPr>
            <w:tcW w:w="197" w:type="dxa"/>
            <w:vMerge w:val="restart"/>
            <w:noWrap w:val="0"/>
            <w:vAlign w:val="center"/>
          </w:tcPr>
          <w:p w14:paraId="2DB4854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50</w:t>
            </w:r>
          </w:p>
        </w:tc>
        <w:tc>
          <w:tcPr>
            <w:tcW w:w="625" w:type="dxa"/>
            <w:vMerge w:val="restart"/>
            <w:noWrap w:val="0"/>
            <w:vAlign w:val="center"/>
          </w:tcPr>
          <w:p w14:paraId="7BAEBDC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采取虚报、隐瞒、伪造等手段，骗取享受城市居民最低生活保障待遇的；在享受城市居民最低生活保障待遇期间家庭收入情况好转，不按规定告知管理审批机关，继续享受城市居民最低生活保障待遇的</w:t>
            </w:r>
          </w:p>
        </w:tc>
        <w:tc>
          <w:tcPr>
            <w:tcW w:w="1078" w:type="dxa"/>
            <w:vMerge w:val="restart"/>
            <w:noWrap w:val="0"/>
            <w:vAlign w:val="center"/>
          </w:tcPr>
          <w:p w14:paraId="67373CD2">
            <w:pPr>
              <w:widowControl/>
              <w:spacing w:line="230" w:lineRule="exact"/>
              <w:rPr>
                <w:rFonts w:hint="eastAsia" w:ascii="仿宋" w:hAnsi="仿宋" w:eastAsia="方正仿宋_GBK" w:cs="方正仿宋_GBK"/>
                <w:color w:val="000000"/>
                <w:spacing w:val="-6"/>
                <w:sz w:val="24"/>
              </w:rPr>
            </w:pPr>
            <w:r>
              <w:rPr>
                <w:rFonts w:hint="eastAsia" w:ascii="仿宋" w:hAnsi="仿宋" w:eastAsia="方正仿宋_GBK" w:cs="方正仿宋_GBK"/>
                <w:color w:val="000000"/>
                <w:sz w:val="24"/>
              </w:rPr>
              <w:t>《城市居民最低生活保障条例》第十四条  享受城市居民最低生活保障待遇的城市居民有下列行为之一的，由县级人民政府民政部门给予批评教育或者警告，追回其冒领的城市居民最低生活保障款物；情节恶劣的，处冒领金额１倍以上3倍以下的罚款：①采取虚报、隐瞒、伪造等手段，骗取享受城市居民最低生活保障待遇的，②在享受城市居民最低生活保障待遇期间家庭收入情况</w:t>
            </w:r>
            <w:r>
              <w:rPr>
                <w:rFonts w:hint="eastAsia" w:ascii="仿宋" w:hAnsi="仿宋" w:eastAsia="方正仿宋_GBK" w:cs="方正仿宋_GBK"/>
                <w:color w:val="000000"/>
                <w:spacing w:val="-6"/>
                <w:sz w:val="24"/>
              </w:rPr>
              <w:t>好转，不按规定告知管理审批机关，继续享受城市居民最低生活保障待遇的。</w:t>
            </w:r>
          </w:p>
          <w:p w14:paraId="16046C81">
            <w:pPr>
              <w:widowControl/>
              <w:spacing w:line="230" w:lineRule="exact"/>
              <w:rPr>
                <w:rFonts w:ascii="仿宋" w:hAnsi="仿宋" w:eastAsia="方正仿宋_GBK" w:cs="方正仿宋_GBK"/>
                <w:color w:val="000000"/>
                <w:sz w:val="24"/>
              </w:rPr>
            </w:pPr>
            <w:r>
              <w:rPr>
                <w:rFonts w:hint="eastAsia" w:ascii="仿宋" w:hAnsi="仿宋" w:eastAsia="方正仿宋_GBK" w:cs="方正仿宋_GBK"/>
                <w:color w:val="000000"/>
                <w:sz w:val="24"/>
              </w:rPr>
              <w:t>《社会救助暂行办法》第六十八条  采取虚报、隐瞒、伪造等手段，骗取社会救助资金、物资或者服务的，由有关部门决定停止社会</w:t>
            </w:r>
            <w:r>
              <w:rPr>
                <w:rFonts w:hint="eastAsia" w:ascii="仿宋" w:hAnsi="仿宋" w:eastAsia="方正仿宋_GBK" w:cs="方正仿宋_GBK"/>
                <w:color w:val="000000"/>
                <w:spacing w:val="-6"/>
                <w:sz w:val="24"/>
              </w:rPr>
              <w:t>救助，责令退回非法获取的救助资金、物资，可以处非法获取的救助款额或者物资价值1倍以上3倍以下的罚款;构成违反治安管理行为的，依法给予治安管理处罚。</w:t>
            </w:r>
          </w:p>
        </w:tc>
        <w:tc>
          <w:tcPr>
            <w:tcW w:w="1388" w:type="dxa"/>
            <w:noWrap w:val="0"/>
            <w:vAlign w:val="center"/>
          </w:tcPr>
          <w:p w14:paraId="0C5C42A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主动消除或者减轻该违法行为危害后果的；或者主动供述行政机关尚未掌握的违法行为的；或者配合行政机关查处违法行为有立功表现的。</w:t>
            </w:r>
          </w:p>
        </w:tc>
        <w:tc>
          <w:tcPr>
            <w:tcW w:w="308" w:type="dxa"/>
            <w:noWrap w:val="0"/>
            <w:vAlign w:val="center"/>
          </w:tcPr>
          <w:p w14:paraId="3853AD1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减轻处罚</w:t>
            </w:r>
          </w:p>
        </w:tc>
        <w:tc>
          <w:tcPr>
            <w:tcW w:w="1037" w:type="dxa"/>
            <w:noWrap w:val="0"/>
            <w:vAlign w:val="center"/>
          </w:tcPr>
          <w:p w14:paraId="05EE592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w:t>
            </w:r>
          </w:p>
        </w:tc>
        <w:tc>
          <w:tcPr>
            <w:tcW w:w="364" w:type="dxa"/>
            <w:vMerge w:val="restart"/>
            <w:noWrap w:val="0"/>
            <w:vAlign w:val="center"/>
          </w:tcPr>
          <w:p w14:paraId="2F24460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县级民政部门</w:t>
            </w:r>
          </w:p>
        </w:tc>
      </w:tr>
      <w:tr w14:paraId="109378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874" w:hRule="atLeast"/>
          <w:jc w:val="center"/>
        </w:trPr>
        <w:tc>
          <w:tcPr>
            <w:tcW w:w="197" w:type="dxa"/>
            <w:vMerge w:val="continue"/>
            <w:noWrap w:val="0"/>
            <w:vAlign w:val="center"/>
          </w:tcPr>
          <w:p w14:paraId="0ED34ABE">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3463A1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F255C9C">
            <w:pPr>
              <w:widowControl/>
              <w:spacing w:line="220" w:lineRule="exact"/>
              <w:rPr>
                <w:rFonts w:ascii="仿宋" w:hAnsi="仿宋" w:eastAsia="方正仿宋_GBK" w:cs="方正仿宋_GBK"/>
                <w:color w:val="000000"/>
                <w:sz w:val="24"/>
              </w:rPr>
            </w:pPr>
          </w:p>
        </w:tc>
        <w:tc>
          <w:tcPr>
            <w:tcW w:w="1388" w:type="dxa"/>
            <w:noWrap w:val="0"/>
            <w:vAlign w:val="center"/>
          </w:tcPr>
          <w:p w14:paraId="52864CB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采取虚报、隐瞒、伪造等手段，骗取社会救助资金、物资或者服务，且不主动消除或者减轻该违法行为危害后果的。</w:t>
            </w:r>
          </w:p>
        </w:tc>
        <w:tc>
          <w:tcPr>
            <w:tcW w:w="308" w:type="dxa"/>
            <w:noWrap w:val="0"/>
            <w:vAlign w:val="center"/>
          </w:tcPr>
          <w:p w14:paraId="08607E1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1E27096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停止救助，责令退回非法获取的救助资金、物资。</w:t>
            </w:r>
          </w:p>
        </w:tc>
        <w:tc>
          <w:tcPr>
            <w:tcW w:w="364" w:type="dxa"/>
            <w:vMerge w:val="continue"/>
            <w:noWrap w:val="0"/>
            <w:vAlign w:val="center"/>
          </w:tcPr>
          <w:p w14:paraId="57B65786">
            <w:pPr>
              <w:widowControl/>
              <w:spacing w:line="260" w:lineRule="exact"/>
              <w:jc w:val="center"/>
              <w:rPr>
                <w:rFonts w:ascii="仿宋" w:hAnsi="仿宋" w:eastAsia="方正仿宋_GBK" w:cs="方正仿宋_GBK"/>
                <w:color w:val="000000"/>
                <w:sz w:val="24"/>
              </w:rPr>
            </w:pPr>
          </w:p>
        </w:tc>
      </w:tr>
      <w:tr w14:paraId="320D21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4341" w:hRule="atLeast"/>
          <w:jc w:val="center"/>
        </w:trPr>
        <w:tc>
          <w:tcPr>
            <w:tcW w:w="197" w:type="dxa"/>
            <w:vMerge w:val="continue"/>
            <w:noWrap w:val="0"/>
            <w:vAlign w:val="center"/>
          </w:tcPr>
          <w:p w14:paraId="5C81CBD6">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1152295">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16234E6">
            <w:pPr>
              <w:widowControl/>
              <w:spacing w:line="220" w:lineRule="exact"/>
              <w:rPr>
                <w:rFonts w:ascii="仿宋" w:hAnsi="仿宋" w:eastAsia="方正仿宋_GBK" w:cs="方正仿宋_GBK"/>
                <w:color w:val="000000"/>
                <w:sz w:val="24"/>
              </w:rPr>
            </w:pPr>
          </w:p>
        </w:tc>
        <w:tc>
          <w:tcPr>
            <w:tcW w:w="1388" w:type="dxa"/>
            <w:noWrap w:val="0"/>
            <w:vAlign w:val="center"/>
          </w:tcPr>
          <w:p w14:paraId="3BEEEFC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采取虚报、隐瞒、伪造等手段，骗取社会救助资金、物资或者服务，未按规定时限退回非法获取的救助资金、物资的。</w:t>
            </w:r>
          </w:p>
        </w:tc>
        <w:tc>
          <w:tcPr>
            <w:tcW w:w="308" w:type="dxa"/>
            <w:noWrap w:val="0"/>
            <w:vAlign w:val="center"/>
          </w:tcPr>
          <w:p w14:paraId="4172C44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4E6CA7A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处非法获取的救助款额或者物资价值1倍以上3倍以下的罚款。</w:t>
            </w:r>
          </w:p>
        </w:tc>
        <w:tc>
          <w:tcPr>
            <w:tcW w:w="364" w:type="dxa"/>
            <w:vMerge w:val="continue"/>
            <w:noWrap w:val="0"/>
            <w:vAlign w:val="center"/>
          </w:tcPr>
          <w:p w14:paraId="5420F5D0">
            <w:pPr>
              <w:widowControl/>
              <w:spacing w:line="260" w:lineRule="exact"/>
              <w:jc w:val="center"/>
              <w:rPr>
                <w:rFonts w:ascii="仿宋" w:hAnsi="仿宋" w:eastAsia="方正仿宋_GBK" w:cs="方正仿宋_GBK"/>
                <w:color w:val="000000"/>
                <w:sz w:val="24"/>
              </w:rPr>
            </w:pPr>
          </w:p>
        </w:tc>
      </w:tr>
      <w:tr w14:paraId="2EC7E8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584" w:hRule="atLeast"/>
          <w:jc w:val="center"/>
        </w:trPr>
        <w:tc>
          <w:tcPr>
            <w:tcW w:w="197" w:type="dxa"/>
            <w:vMerge w:val="restart"/>
            <w:noWrap w:val="0"/>
            <w:vAlign w:val="center"/>
          </w:tcPr>
          <w:p w14:paraId="0349369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51</w:t>
            </w:r>
          </w:p>
        </w:tc>
        <w:tc>
          <w:tcPr>
            <w:tcW w:w="625" w:type="dxa"/>
            <w:vMerge w:val="restart"/>
            <w:noWrap w:val="0"/>
            <w:vAlign w:val="center"/>
          </w:tcPr>
          <w:p w14:paraId="53750F3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企业、事业等单位提供虚假收入证明的</w:t>
            </w:r>
          </w:p>
        </w:tc>
        <w:tc>
          <w:tcPr>
            <w:tcW w:w="1078" w:type="dxa"/>
            <w:vMerge w:val="restart"/>
            <w:noWrap w:val="0"/>
            <w:vAlign w:val="center"/>
          </w:tcPr>
          <w:p w14:paraId="47918D99">
            <w:pPr>
              <w:widowControl/>
              <w:spacing w:line="22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《湖北省城市居民最低生活保障实施办法》第二十二条规定  企业、事业等单位拒不提供其单位职工收入情况证明的，民政部门可责令其提供有关证明；掩盖实际收入，提供虚假证明的，民政部门可对其处以被证明人多领金额1倍以上3倍以下的罚款</w:t>
            </w:r>
          </w:p>
        </w:tc>
        <w:tc>
          <w:tcPr>
            <w:tcW w:w="1388" w:type="dxa"/>
            <w:noWrap w:val="0"/>
            <w:vAlign w:val="center"/>
          </w:tcPr>
          <w:p w14:paraId="299EC68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掩盖实际收入，提供虚假证明，造成被证明人多领低保补助金额低于实际应领金额50%以下的。</w:t>
            </w:r>
          </w:p>
        </w:tc>
        <w:tc>
          <w:tcPr>
            <w:tcW w:w="308" w:type="dxa"/>
            <w:noWrap w:val="0"/>
            <w:vAlign w:val="center"/>
          </w:tcPr>
          <w:p w14:paraId="7BFEC6B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6D06C2C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处多领金额1倍以上2倍以下罚款。</w:t>
            </w:r>
          </w:p>
        </w:tc>
        <w:tc>
          <w:tcPr>
            <w:tcW w:w="364" w:type="dxa"/>
            <w:vMerge w:val="restart"/>
            <w:noWrap w:val="0"/>
            <w:vAlign w:val="center"/>
          </w:tcPr>
          <w:p w14:paraId="54CDB64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县级民政部门</w:t>
            </w:r>
          </w:p>
        </w:tc>
      </w:tr>
      <w:tr w14:paraId="647749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11" w:hRule="atLeast"/>
          <w:jc w:val="center"/>
        </w:trPr>
        <w:tc>
          <w:tcPr>
            <w:tcW w:w="197" w:type="dxa"/>
            <w:vMerge w:val="continue"/>
            <w:noWrap w:val="0"/>
            <w:vAlign w:val="center"/>
          </w:tcPr>
          <w:p w14:paraId="0D393124">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660AED6">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D26F25A">
            <w:pPr>
              <w:widowControl/>
              <w:spacing w:line="260" w:lineRule="exact"/>
              <w:rPr>
                <w:rFonts w:ascii="仿宋" w:hAnsi="仿宋" w:eastAsia="方正仿宋_GBK" w:cs="方正仿宋_GBK"/>
                <w:color w:val="000000"/>
                <w:sz w:val="24"/>
              </w:rPr>
            </w:pPr>
          </w:p>
        </w:tc>
        <w:tc>
          <w:tcPr>
            <w:tcW w:w="1388" w:type="dxa"/>
            <w:noWrap w:val="0"/>
            <w:vAlign w:val="center"/>
          </w:tcPr>
          <w:p w14:paraId="57E1B4F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掩盖实际收入，提供虚假证明，造成被证明人多领低保补助金额低于实际应领金额高于50%的。</w:t>
            </w:r>
          </w:p>
        </w:tc>
        <w:tc>
          <w:tcPr>
            <w:tcW w:w="308" w:type="dxa"/>
            <w:noWrap w:val="0"/>
            <w:vAlign w:val="center"/>
          </w:tcPr>
          <w:p w14:paraId="0EFA400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010F180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处多领金额2倍以上3倍以下罚款。</w:t>
            </w:r>
          </w:p>
        </w:tc>
        <w:tc>
          <w:tcPr>
            <w:tcW w:w="364" w:type="dxa"/>
            <w:vMerge w:val="continue"/>
            <w:noWrap w:val="0"/>
            <w:vAlign w:val="center"/>
          </w:tcPr>
          <w:p w14:paraId="4713E3E8">
            <w:pPr>
              <w:widowControl/>
              <w:spacing w:line="260" w:lineRule="exact"/>
              <w:jc w:val="center"/>
              <w:rPr>
                <w:rFonts w:ascii="仿宋" w:hAnsi="仿宋" w:eastAsia="方正仿宋_GBK" w:cs="方正仿宋_GBK"/>
                <w:color w:val="000000"/>
                <w:sz w:val="24"/>
              </w:rPr>
            </w:pPr>
          </w:p>
        </w:tc>
      </w:tr>
      <w:tr w14:paraId="2D09C8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777" w:hRule="atLeast"/>
          <w:jc w:val="center"/>
        </w:trPr>
        <w:tc>
          <w:tcPr>
            <w:tcW w:w="197" w:type="dxa"/>
            <w:vMerge w:val="restart"/>
            <w:noWrap w:val="0"/>
            <w:vAlign w:val="center"/>
          </w:tcPr>
          <w:p w14:paraId="1046ED7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52</w:t>
            </w:r>
          </w:p>
        </w:tc>
        <w:tc>
          <w:tcPr>
            <w:tcW w:w="625" w:type="dxa"/>
            <w:vMerge w:val="restart"/>
            <w:noWrap w:val="0"/>
            <w:vAlign w:val="center"/>
          </w:tcPr>
          <w:p w14:paraId="6D01D5D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未经批准，擅自兴建殡葬设施的</w:t>
            </w:r>
          </w:p>
        </w:tc>
        <w:tc>
          <w:tcPr>
            <w:tcW w:w="1078" w:type="dxa"/>
            <w:vMerge w:val="restart"/>
            <w:noWrap w:val="0"/>
            <w:vAlign w:val="center"/>
          </w:tcPr>
          <w:p w14:paraId="37A6567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《殡葬管理条例》第十八条  未经批准，擅自兴建殡葬设施的，由民政部门会同建设、土地行政管理部门予以取缔，责令恢复原状，没收违法所得，可以并处违法所得1倍以上3倍以下的罚款。</w:t>
            </w:r>
          </w:p>
        </w:tc>
        <w:tc>
          <w:tcPr>
            <w:tcW w:w="1388" w:type="dxa"/>
            <w:noWrap w:val="0"/>
            <w:vAlign w:val="center"/>
          </w:tcPr>
          <w:p w14:paraId="29E3B16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兴建后未投入运行的</w:t>
            </w:r>
          </w:p>
        </w:tc>
        <w:tc>
          <w:tcPr>
            <w:tcW w:w="308" w:type="dxa"/>
            <w:noWrap w:val="0"/>
            <w:vAlign w:val="center"/>
          </w:tcPr>
          <w:p w14:paraId="54A868E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0E18A6D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予以取缔，责令恢复原状。</w:t>
            </w:r>
          </w:p>
        </w:tc>
        <w:tc>
          <w:tcPr>
            <w:tcW w:w="364" w:type="dxa"/>
            <w:vMerge w:val="restart"/>
            <w:noWrap w:val="0"/>
            <w:vAlign w:val="center"/>
          </w:tcPr>
          <w:p w14:paraId="2C5FB60E">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县级以上民政部门会同住建、自然资源行政管理部门</w:t>
            </w:r>
          </w:p>
        </w:tc>
      </w:tr>
      <w:tr w14:paraId="6B1948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455" w:hRule="atLeast"/>
          <w:jc w:val="center"/>
        </w:trPr>
        <w:tc>
          <w:tcPr>
            <w:tcW w:w="197" w:type="dxa"/>
            <w:vMerge w:val="continue"/>
            <w:noWrap w:val="0"/>
            <w:vAlign w:val="center"/>
          </w:tcPr>
          <w:p w14:paraId="1DDF840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058DFA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E164086">
            <w:pPr>
              <w:widowControl/>
              <w:spacing w:line="260" w:lineRule="exact"/>
              <w:rPr>
                <w:rFonts w:ascii="仿宋" w:hAnsi="仿宋" w:eastAsia="方正仿宋_GBK" w:cs="方正仿宋_GBK"/>
                <w:color w:val="000000"/>
                <w:sz w:val="24"/>
              </w:rPr>
            </w:pPr>
          </w:p>
        </w:tc>
        <w:tc>
          <w:tcPr>
            <w:tcW w:w="1388" w:type="dxa"/>
            <w:noWrap w:val="0"/>
            <w:vAlign w:val="center"/>
          </w:tcPr>
          <w:p w14:paraId="7497476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已投入运行的</w:t>
            </w:r>
          </w:p>
        </w:tc>
        <w:tc>
          <w:tcPr>
            <w:tcW w:w="308" w:type="dxa"/>
            <w:noWrap w:val="0"/>
            <w:vAlign w:val="center"/>
          </w:tcPr>
          <w:p w14:paraId="0604B12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698DB4C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予以取缔，责令恢复原状，没收违法所得，可以并处违法所得1倍以上2倍以下的罚款。</w:t>
            </w:r>
          </w:p>
        </w:tc>
        <w:tc>
          <w:tcPr>
            <w:tcW w:w="364" w:type="dxa"/>
            <w:vMerge w:val="continue"/>
            <w:noWrap w:val="0"/>
            <w:vAlign w:val="center"/>
          </w:tcPr>
          <w:p w14:paraId="661E0514">
            <w:pPr>
              <w:widowControl/>
              <w:spacing w:line="260" w:lineRule="exact"/>
              <w:jc w:val="center"/>
              <w:rPr>
                <w:rFonts w:ascii="仿宋" w:hAnsi="仿宋" w:eastAsia="方正仿宋_GBK" w:cs="方正仿宋_GBK"/>
                <w:color w:val="000000"/>
                <w:sz w:val="24"/>
              </w:rPr>
            </w:pPr>
          </w:p>
        </w:tc>
      </w:tr>
      <w:tr w14:paraId="76E8A4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440" w:hRule="atLeast"/>
          <w:jc w:val="center"/>
        </w:trPr>
        <w:tc>
          <w:tcPr>
            <w:tcW w:w="197" w:type="dxa"/>
            <w:vMerge w:val="continue"/>
            <w:noWrap w:val="0"/>
            <w:vAlign w:val="center"/>
          </w:tcPr>
          <w:p w14:paraId="07409B75">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E124DA2">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2529E09">
            <w:pPr>
              <w:widowControl/>
              <w:spacing w:line="260" w:lineRule="exact"/>
              <w:rPr>
                <w:rFonts w:ascii="仿宋" w:hAnsi="仿宋" w:eastAsia="方正仿宋_GBK" w:cs="方正仿宋_GBK"/>
                <w:color w:val="000000"/>
                <w:sz w:val="24"/>
              </w:rPr>
            </w:pPr>
          </w:p>
        </w:tc>
        <w:tc>
          <w:tcPr>
            <w:tcW w:w="1388" w:type="dxa"/>
            <w:noWrap w:val="0"/>
            <w:vAlign w:val="center"/>
          </w:tcPr>
          <w:p w14:paraId="7002972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未按时恢复原状的</w:t>
            </w:r>
          </w:p>
        </w:tc>
        <w:tc>
          <w:tcPr>
            <w:tcW w:w="308" w:type="dxa"/>
            <w:noWrap w:val="0"/>
            <w:vAlign w:val="center"/>
          </w:tcPr>
          <w:p w14:paraId="6384A91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4B441E9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予以取缔，责令恢复原状，没收违法所得，可以并处违法所得2倍以上3倍以下的罚款。</w:t>
            </w:r>
          </w:p>
        </w:tc>
        <w:tc>
          <w:tcPr>
            <w:tcW w:w="364" w:type="dxa"/>
            <w:vMerge w:val="continue"/>
            <w:noWrap w:val="0"/>
            <w:vAlign w:val="center"/>
          </w:tcPr>
          <w:p w14:paraId="542F8C03">
            <w:pPr>
              <w:widowControl/>
              <w:spacing w:line="260" w:lineRule="exact"/>
              <w:jc w:val="center"/>
              <w:rPr>
                <w:rFonts w:ascii="仿宋" w:hAnsi="仿宋" w:eastAsia="方正仿宋_GBK" w:cs="方正仿宋_GBK"/>
                <w:color w:val="000000"/>
                <w:sz w:val="24"/>
              </w:rPr>
            </w:pPr>
          </w:p>
        </w:tc>
      </w:tr>
      <w:tr w14:paraId="7FCFB5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720" w:hRule="atLeast"/>
          <w:jc w:val="center"/>
        </w:trPr>
        <w:tc>
          <w:tcPr>
            <w:tcW w:w="197" w:type="dxa"/>
            <w:vMerge w:val="restart"/>
            <w:noWrap w:val="0"/>
            <w:vAlign w:val="center"/>
          </w:tcPr>
          <w:p w14:paraId="47E21DA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53</w:t>
            </w:r>
          </w:p>
        </w:tc>
        <w:tc>
          <w:tcPr>
            <w:tcW w:w="625" w:type="dxa"/>
            <w:vMerge w:val="restart"/>
            <w:noWrap w:val="0"/>
            <w:vAlign w:val="center"/>
          </w:tcPr>
          <w:p w14:paraId="1FA447F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墓穴占地面积超标的</w:t>
            </w:r>
          </w:p>
        </w:tc>
        <w:tc>
          <w:tcPr>
            <w:tcW w:w="1078" w:type="dxa"/>
            <w:vMerge w:val="restart"/>
            <w:noWrap w:val="0"/>
            <w:vAlign w:val="center"/>
          </w:tcPr>
          <w:p w14:paraId="4C6D417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《殡葬管理条例》第十九条  墓穴占地面积超过省、自治区、直辖市人民政府规定的标准的，由民政部门责令限期改正，没收违法所得，可以并处违法所得1倍以上3倍以下的罚款。</w:t>
            </w:r>
          </w:p>
        </w:tc>
        <w:tc>
          <w:tcPr>
            <w:tcW w:w="1388" w:type="dxa"/>
            <w:noWrap w:val="0"/>
            <w:vAlign w:val="center"/>
          </w:tcPr>
          <w:p w14:paraId="5E8E42C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墓穴占地面积超标的</w:t>
            </w:r>
          </w:p>
        </w:tc>
        <w:tc>
          <w:tcPr>
            <w:tcW w:w="308" w:type="dxa"/>
            <w:noWrap w:val="0"/>
            <w:vAlign w:val="center"/>
          </w:tcPr>
          <w:p w14:paraId="3FA8F13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61263EF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责令限期改正，没收违法所得。</w:t>
            </w:r>
          </w:p>
        </w:tc>
        <w:tc>
          <w:tcPr>
            <w:tcW w:w="364" w:type="dxa"/>
            <w:vMerge w:val="restart"/>
            <w:noWrap w:val="0"/>
            <w:vAlign w:val="center"/>
          </w:tcPr>
          <w:p w14:paraId="0D282C0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0D758F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225" w:hRule="atLeast"/>
          <w:jc w:val="center"/>
        </w:trPr>
        <w:tc>
          <w:tcPr>
            <w:tcW w:w="197" w:type="dxa"/>
            <w:vMerge w:val="continue"/>
            <w:noWrap w:val="0"/>
            <w:vAlign w:val="center"/>
          </w:tcPr>
          <w:p w14:paraId="0BF0F05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5A4AF7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AFA25D6">
            <w:pPr>
              <w:widowControl/>
              <w:spacing w:line="260" w:lineRule="exact"/>
              <w:rPr>
                <w:rFonts w:ascii="仿宋" w:hAnsi="仿宋" w:eastAsia="方正仿宋_GBK" w:cs="方正仿宋_GBK"/>
                <w:color w:val="000000"/>
                <w:sz w:val="24"/>
              </w:rPr>
            </w:pPr>
          </w:p>
        </w:tc>
        <w:tc>
          <w:tcPr>
            <w:tcW w:w="1388" w:type="dxa"/>
            <w:noWrap w:val="0"/>
            <w:vAlign w:val="center"/>
          </w:tcPr>
          <w:p w14:paraId="065EF7E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墓穴占地面积超标50%以上的</w:t>
            </w:r>
          </w:p>
        </w:tc>
        <w:tc>
          <w:tcPr>
            <w:tcW w:w="308" w:type="dxa"/>
            <w:noWrap w:val="0"/>
            <w:vAlign w:val="center"/>
          </w:tcPr>
          <w:p w14:paraId="1F40FD1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5D666B7E">
            <w:pPr>
              <w:widowControl/>
              <w:spacing w:line="260" w:lineRule="exact"/>
              <w:rPr>
                <w:rFonts w:ascii="仿宋" w:hAnsi="仿宋" w:eastAsia="方正仿宋_GBK" w:cs="方正仿宋_GBK"/>
                <w:color w:val="000000"/>
                <w:spacing w:val="-6"/>
                <w:sz w:val="24"/>
              </w:rPr>
            </w:pPr>
            <w:r>
              <w:rPr>
                <w:rFonts w:hint="eastAsia" w:ascii="仿宋" w:hAnsi="仿宋" w:eastAsia="方正仿宋_GBK" w:cs="方正仿宋_GBK"/>
                <w:color w:val="000000"/>
                <w:spacing w:val="-6"/>
                <w:sz w:val="24"/>
              </w:rPr>
              <w:t>责令限期改正，没收违法所得，可以并处违法所得1倍以上2倍以下罚款。</w:t>
            </w:r>
          </w:p>
        </w:tc>
        <w:tc>
          <w:tcPr>
            <w:tcW w:w="364" w:type="dxa"/>
            <w:vMerge w:val="continue"/>
            <w:noWrap w:val="0"/>
            <w:vAlign w:val="center"/>
          </w:tcPr>
          <w:p w14:paraId="05D17B7D">
            <w:pPr>
              <w:widowControl/>
              <w:spacing w:line="260" w:lineRule="exact"/>
              <w:jc w:val="center"/>
              <w:rPr>
                <w:rFonts w:ascii="仿宋" w:hAnsi="仿宋" w:eastAsia="方正仿宋_GBK" w:cs="方正仿宋_GBK"/>
                <w:color w:val="000000"/>
                <w:sz w:val="24"/>
              </w:rPr>
            </w:pPr>
          </w:p>
        </w:tc>
      </w:tr>
      <w:tr w14:paraId="05B81A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95" w:hRule="atLeast"/>
          <w:jc w:val="center"/>
        </w:trPr>
        <w:tc>
          <w:tcPr>
            <w:tcW w:w="197" w:type="dxa"/>
            <w:vMerge w:val="continue"/>
            <w:noWrap w:val="0"/>
            <w:vAlign w:val="center"/>
          </w:tcPr>
          <w:p w14:paraId="15A7243C">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62E105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2ADBB74">
            <w:pPr>
              <w:widowControl/>
              <w:spacing w:line="260" w:lineRule="exact"/>
              <w:rPr>
                <w:rFonts w:ascii="仿宋" w:hAnsi="仿宋" w:eastAsia="方正仿宋_GBK" w:cs="方正仿宋_GBK"/>
                <w:color w:val="000000"/>
                <w:sz w:val="24"/>
              </w:rPr>
            </w:pPr>
          </w:p>
        </w:tc>
        <w:tc>
          <w:tcPr>
            <w:tcW w:w="1388" w:type="dxa"/>
            <w:noWrap w:val="0"/>
            <w:vAlign w:val="center"/>
          </w:tcPr>
          <w:p w14:paraId="4BADFC8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未按时改正或再次超标的</w:t>
            </w:r>
          </w:p>
        </w:tc>
        <w:tc>
          <w:tcPr>
            <w:tcW w:w="308" w:type="dxa"/>
            <w:noWrap w:val="0"/>
            <w:vAlign w:val="center"/>
          </w:tcPr>
          <w:p w14:paraId="60D465E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0A12319F">
            <w:pPr>
              <w:widowControl/>
              <w:spacing w:line="260" w:lineRule="exact"/>
              <w:rPr>
                <w:rFonts w:ascii="仿宋" w:hAnsi="仿宋" w:eastAsia="方正仿宋_GBK" w:cs="方正仿宋_GBK"/>
                <w:color w:val="000000"/>
                <w:spacing w:val="-6"/>
                <w:sz w:val="24"/>
              </w:rPr>
            </w:pPr>
            <w:r>
              <w:rPr>
                <w:rFonts w:hint="eastAsia" w:ascii="仿宋" w:hAnsi="仿宋" w:eastAsia="方正仿宋_GBK" w:cs="方正仿宋_GBK"/>
                <w:color w:val="000000"/>
                <w:spacing w:val="-6"/>
                <w:sz w:val="24"/>
              </w:rPr>
              <w:t>责令限期改正，没收违法所得，可以并处违法所得2倍以上3倍以下罚款。</w:t>
            </w:r>
          </w:p>
        </w:tc>
        <w:tc>
          <w:tcPr>
            <w:tcW w:w="364" w:type="dxa"/>
            <w:vMerge w:val="continue"/>
            <w:noWrap w:val="0"/>
            <w:vAlign w:val="center"/>
          </w:tcPr>
          <w:p w14:paraId="2497847A">
            <w:pPr>
              <w:widowControl/>
              <w:spacing w:line="260" w:lineRule="exact"/>
              <w:jc w:val="center"/>
              <w:rPr>
                <w:rFonts w:ascii="仿宋" w:hAnsi="仿宋" w:eastAsia="方正仿宋_GBK" w:cs="方正仿宋_GBK"/>
                <w:color w:val="000000"/>
                <w:sz w:val="24"/>
              </w:rPr>
            </w:pPr>
          </w:p>
        </w:tc>
      </w:tr>
      <w:tr w14:paraId="306E18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200" w:hRule="atLeast"/>
          <w:jc w:val="center"/>
        </w:trPr>
        <w:tc>
          <w:tcPr>
            <w:tcW w:w="197" w:type="dxa"/>
            <w:vMerge w:val="restart"/>
            <w:noWrap w:val="0"/>
            <w:vAlign w:val="center"/>
          </w:tcPr>
          <w:p w14:paraId="413F473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54</w:t>
            </w:r>
          </w:p>
        </w:tc>
        <w:tc>
          <w:tcPr>
            <w:tcW w:w="625" w:type="dxa"/>
            <w:vMerge w:val="restart"/>
            <w:noWrap w:val="0"/>
            <w:vAlign w:val="center"/>
          </w:tcPr>
          <w:p w14:paraId="78438DA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制造、销售不符合国家技术标准的殡葬设备的</w:t>
            </w:r>
          </w:p>
        </w:tc>
        <w:tc>
          <w:tcPr>
            <w:tcW w:w="1078" w:type="dxa"/>
            <w:vMerge w:val="restart"/>
            <w:noWrap w:val="0"/>
            <w:vAlign w:val="center"/>
          </w:tcPr>
          <w:p w14:paraId="5DD8606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《殡葬管理条例》第二十二条  制造、销售不符合国家技术标准的殡葬设备的，由民政部门会同工商行政管理部门责令停止制造、销售，可以并处制造、销售金额1倍以上3倍以下的罚款。</w:t>
            </w:r>
          </w:p>
        </w:tc>
        <w:tc>
          <w:tcPr>
            <w:tcW w:w="1388" w:type="dxa"/>
            <w:noWrap w:val="0"/>
            <w:vAlign w:val="center"/>
          </w:tcPr>
          <w:p w14:paraId="4B55E39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制造、销售不符合国家技术标准的殡葬设备的</w:t>
            </w:r>
          </w:p>
        </w:tc>
        <w:tc>
          <w:tcPr>
            <w:tcW w:w="308" w:type="dxa"/>
            <w:noWrap w:val="0"/>
            <w:vAlign w:val="center"/>
          </w:tcPr>
          <w:p w14:paraId="28254ED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5C9351AC">
            <w:pPr>
              <w:widowControl/>
              <w:spacing w:line="260" w:lineRule="exact"/>
              <w:rPr>
                <w:rFonts w:ascii="仿宋" w:hAnsi="仿宋" w:eastAsia="方正仿宋_GBK" w:cs="方正仿宋_GBK"/>
                <w:color w:val="000000"/>
                <w:spacing w:val="-6"/>
                <w:sz w:val="24"/>
              </w:rPr>
            </w:pPr>
            <w:r>
              <w:rPr>
                <w:rFonts w:hint="eastAsia" w:ascii="仿宋" w:hAnsi="仿宋" w:eastAsia="方正仿宋_GBK" w:cs="方正仿宋_GBK"/>
                <w:color w:val="000000"/>
                <w:spacing w:val="-6"/>
                <w:sz w:val="24"/>
              </w:rPr>
              <w:t>责令停止制造、销售，可以并处制造、销售金额1倍以上2倍以下罚款。</w:t>
            </w:r>
          </w:p>
        </w:tc>
        <w:tc>
          <w:tcPr>
            <w:tcW w:w="364" w:type="dxa"/>
            <w:vMerge w:val="restart"/>
            <w:noWrap w:val="0"/>
            <w:vAlign w:val="center"/>
          </w:tcPr>
          <w:p w14:paraId="2C8EB98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县级以上民政部门会同市场监管部门</w:t>
            </w:r>
          </w:p>
        </w:tc>
      </w:tr>
      <w:tr w14:paraId="28992E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15" w:hRule="atLeast"/>
          <w:jc w:val="center"/>
        </w:trPr>
        <w:tc>
          <w:tcPr>
            <w:tcW w:w="197" w:type="dxa"/>
            <w:vMerge w:val="continue"/>
            <w:noWrap w:val="0"/>
            <w:vAlign w:val="center"/>
          </w:tcPr>
          <w:p w14:paraId="73BD4840">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4DDF583">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FC0DB47">
            <w:pPr>
              <w:widowControl/>
              <w:spacing w:line="260" w:lineRule="exact"/>
              <w:rPr>
                <w:rFonts w:ascii="仿宋" w:hAnsi="仿宋" w:eastAsia="方正仿宋_GBK" w:cs="方正仿宋_GBK"/>
                <w:color w:val="000000"/>
                <w:sz w:val="24"/>
              </w:rPr>
            </w:pPr>
          </w:p>
        </w:tc>
        <w:tc>
          <w:tcPr>
            <w:tcW w:w="1388" w:type="dxa"/>
            <w:noWrap w:val="0"/>
            <w:vAlign w:val="center"/>
          </w:tcPr>
          <w:p w14:paraId="53E3EE3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再次制造、销售的</w:t>
            </w:r>
          </w:p>
        </w:tc>
        <w:tc>
          <w:tcPr>
            <w:tcW w:w="308" w:type="dxa"/>
            <w:noWrap w:val="0"/>
            <w:vAlign w:val="center"/>
          </w:tcPr>
          <w:p w14:paraId="2D61774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0CD44DBF">
            <w:pPr>
              <w:widowControl/>
              <w:spacing w:line="260" w:lineRule="exact"/>
              <w:rPr>
                <w:rFonts w:ascii="仿宋" w:hAnsi="仿宋" w:eastAsia="方正仿宋_GBK" w:cs="方正仿宋_GBK"/>
                <w:color w:val="000000"/>
                <w:spacing w:val="-6"/>
                <w:sz w:val="24"/>
              </w:rPr>
            </w:pPr>
            <w:r>
              <w:rPr>
                <w:rFonts w:hint="eastAsia" w:ascii="仿宋" w:hAnsi="仿宋" w:eastAsia="方正仿宋_GBK" w:cs="方正仿宋_GBK"/>
                <w:color w:val="000000"/>
                <w:spacing w:val="-6"/>
                <w:sz w:val="24"/>
              </w:rPr>
              <w:t>责令停止制造、销售，可以并处制造、销售金额2倍以上 3倍以下罚款。</w:t>
            </w:r>
          </w:p>
        </w:tc>
        <w:tc>
          <w:tcPr>
            <w:tcW w:w="364" w:type="dxa"/>
            <w:vMerge w:val="continue"/>
            <w:noWrap w:val="0"/>
            <w:vAlign w:val="center"/>
          </w:tcPr>
          <w:p w14:paraId="1C74484B">
            <w:pPr>
              <w:widowControl/>
              <w:spacing w:line="260" w:lineRule="exact"/>
              <w:jc w:val="center"/>
              <w:rPr>
                <w:rFonts w:ascii="仿宋" w:hAnsi="仿宋" w:eastAsia="方正仿宋_GBK" w:cs="方正仿宋_GBK"/>
                <w:color w:val="000000"/>
                <w:sz w:val="24"/>
              </w:rPr>
            </w:pPr>
          </w:p>
        </w:tc>
      </w:tr>
      <w:tr w14:paraId="4E4D33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285" w:hRule="atLeast"/>
          <w:jc w:val="center"/>
        </w:trPr>
        <w:tc>
          <w:tcPr>
            <w:tcW w:w="197" w:type="dxa"/>
            <w:vMerge w:val="restart"/>
            <w:noWrap w:val="0"/>
            <w:vAlign w:val="center"/>
          </w:tcPr>
          <w:p w14:paraId="73B38B6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55</w:t>
            </w:r>
          </w:p>
        </w:tc>
        <w:tc>
          <w:tcPr>
            <w:tcW w:w="625" w:type="dxa"/>
            <w:vMerge w:val="restart"/>
            <w:noWrap w:val="0"/>
            <w:vAlign w:val="center"/>
          </w:tcPr>
          <w:p w14:paraId="23175F9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制造、销售封建迷信殡葬用品的</w:t>
            </w:r>
          </w:p>
        </w:tc>
        <w:tc>
          <w:tcPr>
            <w:tcW w:w="1078" w:type="dxa"/>
            <w:vMerge w:val="restart"/>
            <w:noWrap w:val="0"/>
            <w:vAlign w:val="center"/>
          </w:tcPr>
          <w:p w14:paraId="45F806E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《殡葬管理条例》第二十二条  制造、销售封建迷信殡葬用品的，由民政部门会同工商行政管理部门予以没收，可以并处制造、销售金额1倍以上3倍以下的罚款。</w:t>
            </w:r>
          </w:p>
        </w:tc>
        <w:tc>
          <w:tcPr>
            <w:tcW w:w="1388" w:type="dxa"/>
            <w:noWrap w:val="0"/>
            <w:vAlign w:val="center"/>
          </w:tcPr>
          <w:p w14:paraId="11B6EAB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制造、销售封建迷信殡葬用品的</w:t>
            </w:r>
          </w:p>
        </w:tc>
        <w:tc>
          <w:tcPr>
            <w:tcW w:w="308" w:type="dxa"/>
            <w:noWrap w:val="0"/>
            <w:vAlign w:val="center"/>
          </w:tcPr>
          <w:p w14:paraId="46FF416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47FBD4EC">
            <w:pPr>
              <w:widowControl/>
              <w:spacing w:line="260" w:lineRule="exact"/>
              <w:rPr>
                <w:rFonts w:ascii="仿宋" w:hAnsi="仿宋" w:eastAsia="方正仿宋_GBK" w:cs="方正仿宋_GBK"/>
                <w:color w:val="000000"/>
                <w:spacing w:val="-6"/>
                <w:sz w:val="24"/>
              </w:rPr>
            </w:pPr>
            <w:r>
              <w:rPr>
                <w:rFonts w:hint="eastAsia" w:ascii="仿宋" w:hAnsi="仿宋" w:eastAsia="方正仿宋_GBK" w:cs="方正仿宋_GBK"/>
                <w:color w:val="000000"/>
                <w:spacing w:val="-6"/>
                <w:sz w:val="24"/>
              </w:rPr>
              <w:t>没收封建迷信殡葬用品，可以并处制造、销售金额1倍以上2倍以下罚款。</w:t>
            </w:r>
          </w:p>
        </w:tc>
        <w:tc>
          <w:tcPr>
            <w:tcW w:w="364" w:type="dxa"/>
            <w:vMerge w:val="restart"/>
            <w:noWrap w:val="0"/>
            <w:vAlign w:val="center"/>
          </w:tcPr>
          <w:p w14:paraId="2B437D0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县级以上民政部门会同市场监管部门</w:t>
            </w:r>
          </w:p>
        </w:tc>
      </w:tr>
      <w:tr w14:paraId="38156F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455" w:hRule="atLeast"/>
          <w:jc w:val="center"/>
        </w:trPr>
        <w:tc>
          <w:tcPr>
            <w:tcW w:w="197" w:type="dxa"/>
            <w:vMerge w:val="continue"/>
            <w:noWrap w:val="0"/>
            <w:vAlign w:val="center"/>
          </w:tcPr>
          <w:p w14:paraId="6A03FC6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5277C3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2177307">
            <w:pPr>
              <w:widowControl/>
              <w:spacing w:line="260" w:lineRule="exact"/>
              <w:rPr>
                <w:rFonts w:ascii="仿宋" w:hAnsi="仿宋" w:eastAsia="方正仿宋_GBK" w:cs="方正仿宋_GBK"/>
                <w:color w:val="000000"/>
                <w:sz w:val="24"/>
              </w:rPr>
            </w:pPr>
          </w:p>
        </w:tc>
        <w:tc>
          <w:tcPr>
            <w:tcW w:w="1388" w:type="dxa"/>
            <w:noWrap w:val="0"/>
            <w:vAlign w:val="center"/>
          </w:tcPr>
          <w:p w14:paraId="0C61E99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再次制造、销售的</w:t>
            </w:r>
          </w:p>
        </w:tc>
        <w:tc>
          <w:tcPr>
            <w:tcW w:w="308" w:type="dxa"/>
            <w:noWrap w:val="0"/>
            <w:vAlign w:val="center"/>
          </w:tcPr>
          <w:p w14:paraId="7D8424A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370AD89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没收封建迷信殡葬用品，可以并处制造、销售金额2倍以上 3倍以下罚款。</w:t>
            </w:r>
          </w:p>
        </w:tc>
        <w:tc>
          <w:tcPr>
            <w:tcW w:w="364" w:type="dxa"/>
            <w:vMerge w:val="continue"/>
            <w:noWrap w:val="0"/>
            <w:vAlign w:val="center"/>
          </w:tcPr>
          <w:p w14:paraId="68A6D999">
            <w:pPr>
              <w:widowControl/>
              <w:spacing w:line="260" w:lineRule="exact"/>
              <w:jc w:val="center"/>
              <w:rPr>
                <w:rFonts w:ascii="仿宋" w:hAnsi="仿宋" w:eastAsia="方正仿宋_GBK" w:cs="方正仿宋_GBK"/>
                <w:color w:val="000000"/>
                <w:sz w:val="24"/>
              </w:rPr>
            </w:pPr>
          </w:p>
        </w:tc>
      </w:tr>
      <w:tr w14:paraId="76836D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28" w:hRule="atLeast"/>
          <w:jc w:val="center"/>
        </w:trPr>
        <w:tc>
          <w:tcPr>
            <w:tcW w:w="197" w:type="dxa"/>
            <w:vMerge w:val="restart"/>
            <w:noWrap w:val="0"/>
            <w:vAlign w:val="center"/>
          </w:tcPr>
          <w:p w14:paraId="616CADEE">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56</w:t>
            </w:r>
          </w:p>
        </w:tc>
        <w:tc>
          <w:tcPr>
            <w:tcW w:w="625" w:type="dxa"/>
            <w:vMerge w:val="restart"/>
            <w:noWrap w:val="0"/>
            <w:vAlign w:val="center"/>
          </w:tcPr>
          <w:p w14:paraId="44846FF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在火葬区将遗体土葬或火葬后将骨灰装入棺材埋葬，以及在禁止建造坟墓的地区建造坟墓的</w:t>
            </w:r>
          </w:p>
        </w:tc>
        <w:tc>
          <w:tcPr>
            <w:tcW w:w="1078" w:type="dxa"/>
            <w:vMerge w:val="restart"/>
            <w:noWrap w:val="0"/>
            <w:vAlign w:val="center"/>
          </w:tcPr>
          <w:p w14:paraId="2F63D21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《湖北省殡葬管理办法》第三十五条  在火葬区将遗体土葬或火葬后将骨灰装入棺材埋葬，以及在禁止建造坟墓的地区建造坟墓的，</w:t>
            </w:r>
            <w:r>
              <w:rPr>
                <w:rFonts w:hint="eastAsia" w:ascii="仿宋" w:hAnsi="仿宋" w:eastAsia="方正仿宋_GBK" w:cs="方正仿宋_GBK"/>
                <w:color w:val="000000"/>
                <w:spacing w:val="-6"/>
                <w:sz w:val="24"/>
              </w:rPr>
              <w:t>由县以上民政部门责令限期改正，对直接责任人处1000 元以下罚款。</w:t>
            </w:r>
          </w:p>
        </w:tc>
        <w:tc>
          <w:tcPr>
            <w:tcW w:w="1388" w:type="dxa"/>
            <w:noWrap w:val="0"/>
            <w:vAlign w:val="center"/>
          </w:tcPr>
          <w:p w14:paraId="1A1F1B5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在火葬区将遗体土葬或火葬后将骨灰装入棺材埋葬，在禁止建造坟墓的地区建造坟墓的</w:t>
            </w:r>
          </w:p>
        </w:tc>
        <w:tc>
          <w:tcPr>
            <w:tcW w:w="308" w:type="dxa"/>
            <w:noWrap w:val="0"/>
            <w:vAlign w:val="center"/>
          </w:tcPr>
          <w:p w14:paraId="0EC0C02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7D465D5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责令限期改正。</w:t>
            </w:r>
          </w:p>
        </w:tc>
        <w:tc>
          <w:tcPr>
            <w:tcW w:w="364" w:type="dxa"/>
            <w:vMerge w:val="restart"/>
            <w:noWrap w:val="0"/>
            <w:vAlign w:val="center"/>
          </w:tcPr>
          <w:p w14:paraId="78FC02FF">
            <w:pPr>
              <w:widowControl/>
              <w:spacing w:line="260" w:lineRule="exact"/>
              <w:jc w:val="center"/>
              <w:rPr>
                <w:rFonts w:hint="eastAsia" w:ascii="仿宋" w:hAnsi="仿宋" w:eastAsia="方正仿宋_GBK" w:cs="方正仿宋_GBK"/>
                <w:color w:val="000000"/>
                <w:sz w:val="24"/>
              </w:rPr>
            </w:pPr>
            <w:r>
              <w:rPr>
                <w:rFonts w:hint="eastAsia" w:ascii="仿宋" w:hAnsi="仿宋" w:eastAsia="方正仿宋_GBK" w:cs="方正仿宋_GBK"/>
                <w:color w:val="000000"/>
                <w:sz w:val="24"/>
              </w:rPr>
              <w:t>县级以上民政部门会同人民法院</w:t>
            </w:r>
          </w:p>
        </w:tc>
      </w:tr>
      <w:tr w14:paraId="0F4D61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76" w:hRule="atLeast"/>
          <w:jc w:val="center"/>
        </w:trPr>
        <w:tc>
          <w:tcPr>
            <w:tcW w:w="197" w:type="dxa"/>
            <w:vMerge w:val="continue"/>
            <w:noWrap w:val="0"/>
            <w:vAlign w:val="center"/>
          </w:tcPr>
          <w:p w14:paraId="0A4F8FB0">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DC1A61C">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305A167">
            <w:pPr>
              <w:widowControl/>
              <w:spacing w:line="260" w:lineRule="exact"/>
              <w:rPr>
                <w:rFonts w:ascii="仿宋" w:hAnsi="仿宋" w:eastAsia="方正仿宋_GBK" w:cs="方正仿宋_GBK"/>
                <w:color w:val="000000"/>
                <w:sz w:val="24"/>
              </w:rPr>
            </w:pPr>
          </w:p>
        </w:tc>
        <w:tc>
          <w:tcPr>
            <w:tcW w:w="1388" w:type="dxa"/>
            <w:noWrap w:val="0"/>
            <w:vAlign w:val="center"/>
          </w:tcPr>
          <w:p w14:paraId="1497780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逾期不改的</w:t>
            </w:r>
          </w:p>
        </w:tc>
        <w:tc>
          <w:tcPr>
            <w:tcW w:w="308" w:type="dxa"/>
            <w:noWrap w:val="0"/>
            <w:vAlign w:val="center"/>
          </w:tcPr>
          <w:p w14:paraId="0DF8612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62A92EA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对直接责任人处1000元以下罚款，申请人民法院强制执行</w:t>
            </w:r>
          </w:p>
        </w:tc>
        <w:tc>
          <w:tcPr>
            <w:tcW w:w="364" w:type="dxa"/>
            <w:vMerge w:val="continue"/>
            <w:noWrap w:val="0"/>
            <w:vAlign w:val="center"/>
          </w:tcPr>
          <w:p w14:paraId="34E8AF69">
            <w:pPr>
              <w:widowControl/>
              <w:spacing w:line="260" w:lineRule="exact"/>
              <w:jc w:val="center"/>
              <w:rPr>
                <w:rFonts w:ascii="仿宋" w:hAnsi="仿宋" w:eastAsia="方正仿宋_GBK" w:cs="方正仿宋_GBK"/>
                <w:color w:val="000000"/>
                <w:sz w:val="24"/>
              </w:rPr>
            </w:pPr>
          </w:p>
        </w:tc>
      </w:tr>
      <w:tr w14:paraId="2A8370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023" w:hRule="atLeast"/>
          <w:jc w:val="center"/>
        </w:trPr>
        <w:tc>
          <w:tcPr>
            <w:tcW w:w="197" w:type="dxa"/>
            <w:vMerge w:val="restart"/>
            <w:noWrap w:val="0"/>
            <w:vAlign w:val="center"/>
          </w:tcPr>
          <w:p w14:paraId="03E9B24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57</w:t>
            </w:r>
          </w:p>
        </w:tc>
        <w:tc>
          <w:tcPr>
            <w:tcW w:w="625" w:type="dxa"/>
            <w:vMerge w:val="restart"/>
            <w:noWrap w:val="0"/>
            <w:vAlign w:val="center"/>
          </w:tcPr>
          <w:p w14:paraId="27C739A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非法经营墓穴、墓地的</w:t>
            </w:r>
          </w:p>
        </w:tc>
        <w:tc>
          <w:tcPr>
            <w:tcW w:w="1078" w:type="dxa"/>
            <w:vMerge w:val="restart"/>
            <w:noWrap w:val="0"/>
            <w:vAlign w:val="center"/>
          </w:tcPr>
          <w:p w14:paraId="0F8F0F2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《湖北省殡葬管理办法》第三十六条  非法经营墓穴、墓地的，由县以上民政部门责令限期迁移或平毁坟墓，获得非法收入的，没收其非法所得，并处以非法所得1倍以上3倍以下的罚款，但罚款数额最多不得超过3万元。</w:t>
            </w:r>
          </w:p>
        </w:tc>
        <w:tc>
          <w:tcPr>
            <w:tcW w:w="1388" w:type="dxa"/>
            <w:noWrap w:val="0"/>
            <w:vAlign w:val="center"/>
          </w:tcPr>
          <w:p w14:paraId="5E4465F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非法经营墓穴、墓地量较少的</w:t>
            </w:r>
          </w:p>
        </w:tc>
        <w:tc>
          <w:tcPr>
            <w:tcW w:w="308" w:type="dxa"/>
            <w:noWrap w:val="0"/>
            <w:vAlign w:val="center"/>
          </w:tcPr>
          <w:p w14:paraId="48545DE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77E7704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责令限期迁移或平毁坟墓。</w:t>
            </w:r>
          </w:p>
        </w:tc>
        <w:tc>
          <w:tcPr>
            <w:tcW w:w="364" w:type="dxa"/>
            <w:vMerge w:val="restart"/>
            <w:noWrap w:val="0"/>
            <w:vAlign w:val="center"/>
          </w:tcPr>
          <w:p w14:paraId="4FA06A5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县级以上民政部门会同人民法院</w:t>
            </w:r>
          </w:p>
        </w:tc>
      </w:tr>
      <w:tr w14:paraId="076FE3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55" w:hRule="atLeast"/>
          <w:jc w:val="center"/>
        </w:trPr>
        <w:tc>
          <w:tcPr>
            <w:tcW w:w="197" w:type="dxa"/>
            <w:vMerge w:val="continue"/>
            <w:noWrap w:val="0"/>
            <w:vAlign w:val="center"/>
          </w:tcPr>
          <w:p w14:paraId="7A55793D">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038A07F">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BB5F694">
            <w:pPr>
              <w:widowControl/>
              <w:spacing w:line="260" w:lineRule="exact"/>
              <w:rPr>
                <w:rFonts w:ascii="仿宋" w:hAnsi="仿宋" w:eastAsia="方正仿宋_GBK" w:cs="方正仿宋_GBK"/>
                <w:color w:val="000000"/>
                <w:sz w:val="24"/>
              </w:rPr>
            </w:pPr>
          </w:p>
        </w:tc>
        <w:tc>
          <w:tcPr>
            <w:tcW w:w="1388" w:type="dxa"/>
            <w:noWrap w:val="0"/>
            <w:vAlign w:val="center"/>
          </w:tcPr>
          <w:p w14:paraId="7D2D438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非法经营墓穴、墓地超过50穴的</w:t>
            </w:r>
          </w:p>
        </w:tc>
        <w:tc>
          <w:tcPr>
            <w:tcW w:w="308" w:type="dxa"/>
            <w:noWrap w:val="0"/>
            <w:vAlign w:val="center"/>
          </w:tcPr>
          <w:p w14:paraId="0A05C5F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3DDCBDB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责令限期迁移或平毁坟墓，没收非法所得，并处非法所得1倍以上2倍以下的罚款，罚款数额最多不得超过3万元。</w:t>
            </w:r>
          </w:p>
        </w:tc>
        <w:tc>
          <w:tcPr>
            <w:tcW w:w="364" w:type="dxa"/>
            <w:vMerge w:val="continue"/>
            <w:noWrap w:val="0"/>
            <w:vAlign w:val="center"/>
          </w:tcPr>
          <w:p w14:paraId="54971DE9">
            <w:pPr>
              <w:widowControl/>
              <w:spacing w:line="260" w:lineRule="exact"/>
              <w:jc w:val="center"/>
              <w:rPr>
                <w:rFonts w:ascii="仿宋" w:hAnsi="仿宋" w:eastAsia="方正仿宋_GBK" w:cs="方正仿宋_GBK"/>
                <w:color w:val="000000"/>
                <w:sz w:val="24"/>
              </w:rPr>
            </w:pPr>
          </w:p>
        </w:tc>
      </w:tr>
      <w:tr w14:paraId="6681A2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25" w:hRule="atLeast"/>
          <w:jc w:val="center"/>
        </w:trPr>
        <w:tc>
          <w:tcPr>
            <w:tcW w:w="197" w:type="dxa"/>
            <w:vMerge w:val="continue"/>
            <w:noWrap w:val="0"/>
            <w:vAlign w:val="center"/>
          </w:tcPr>
          <w:p w14:paraId="168F8F00">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EA569C2">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2D864EE">
            <w:pPr>
              <w:widowControl/>
              <w:spacing w:line="260" w:lineRule="exact"/>
              <w:rPr>
                <w:rFonts w:ascii="仿宋" w:hAnsi="仿宋" w:eastAsia="方正仿宋_GBK" w:cs="方正仿宋_GBK"/>
                <w:color w:val="000000"/>
                <w:sz w:val="24"/>
              </w:rPr>
            </w:pPr>
          </w:p>
        </w:tc>
        <w:tc>
          <w:tcPr>
            <w:tcW w:w="1388" w:type="dxa"/>
            <w:noWrap w:val="0"/>
            <w:vAlign w:val="center"/>
          </w:tcPr>
          <w:p w14:paraId="3F5FEA8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未按时迁移或平毁的</w:t>
            </w:r>
          </w:p>
        </w:tc>
        <w:tc>
          <w:tcPr>
            <w:tcW w:w="308" w:type="dxa"/>
            <w:noWrap w:val="0"/>
            <w:vAlign w:val="center"/>
          </w:tcPr>
          <w:p w14:paraId="295DB84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277D274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责令限期迁移或平毁坟墓，没收非法所得，并处非法所得2倍以上3倍以下的罚款，罚款数额最多不得超过3万元。</w:t>
            </w:r>
          </w:p>
        </w:tc>
        <w:tc>
          <w:tcPr>
            <w:tcW w:w="364" w:type="dxa"/>
            <w:vMerge w:val="continue"/>
            <w:noWrap w:val="0"/>
            <w:vAlign w:val="center"/>
          </w:tcPr>
          <w:p w14:paraId="22BD6247">
            <w:pPr>
              <w:widowControl/>
              <w:spacing w:line="260" w:lineRule="exact"/>
              <w:jc w:val="center"/>
              <w:rPr>
                <w:rFonts w:ascii="仿宋" w:hAnsi="仿宋" w:eastAsia="方正仿宋_GBK" w:cs="方正仿宋_GBK"/>
                <w:color w:val="000000"/>
                <w:sz w:val="24"/>
              </w:rPr>
            </w:pPr>
          </w:p>
        </w:tc>
      </w:tr>
      <w:tr w14:paraId="115698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070" w:hRule="atLeast"/>
          <w:jc w:val="center"/>
        </w:trPr>
        <w:tc>
          <w:tcPr>
            <w:tcW w:w="197" w:type="dxa"/>
            <w:vMerge w:val="restart"/>
            <w:noWrap w:val="0"/>
            <w:vAlign w:val="center"/>
          </w:tcPr>
          <w:p w14:paraId="1516081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58</w:t>
            </w:r>
          </w:p>
        </w:tc>
        <w:tc>
          <w:tcPr>
            <w:tcW w:w="625" w:type="dxa"/>
            <w:vMerge w:val="restart"/>
            <w:noWrap w:val="0"/>
            <w:vAlign w:val="center"/>
          </w:tcPr>
          <w:p w14:paraId="72D0660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从事禁止的丧葬业务，或在火葬区内生产和销售棺木等土葬用品的</w:t>
            </w:r>
          </w:p>
        </w:tc>
        <w:tc>
          <w:tcPr>
            <w:tcW w:w="1078" w:type="dxa"/>
            <w:vMerge w:val="restart"/>
            <w:noWrap w:val="0"/>
            <w:vAlign w:val="center"/>
          </w:tcPr>
          <w:p w14:paraId="4345543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《湖北省殡葬管理办法》第三十七条  从事禁止的丧葬业务，或在火葬区内生产和销售棺木等土葬用品的，由县以上民政部门会同工商行政管理部门处500元以上，2万元以下的罚款。</w:t>
            </w:r>
          </w:p>
        </w:tc>
        <w:tc>
          <w:tcPr>
            <w:tcW w:w="1388" w:type="dxa"/>
            <w:noWrap w:val="0"/>
            <w:vAlign w:val="center"/>
          </w:tcPr>
          <w:p w14:paraId="10E187B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pacing w:val="-6"/>
                <w:sz w:val="24"/>
              </w:rPr>
              <w:t>从事禁止的丧葬业务，或在火葬区内生产和销售棺木等土葬用品量较少的</w:t>
            </w:r>
          </w:p>
        </w:tc>
        <w:tc>
          <w:tcPr>
            <w:tcW w:w="308" w:type="dxa"/>
            <w:noWrap w:val="0"/>
            <w:vAlign w:val="center"/>
          </w:tcPr>
          <w:p w14:paraId="76C9CBD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733081F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处500元以上，5000元以下罚款。</w:t>
            </w:r>
          </w:p>
        </w:tc>
        <w:tc>
          <w:tcPr>
            <w:tcW w:w="364" w:type="dxa"/>
            <w:vMerge w:val="restart"/>
            <w:noWrap w:val="0"/>
            <w:vAlign w:val="center"/>
          </w:tcPr>
          <w:p w14:paraId="24DD7E5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县级以上民政部门会同市场监管部门</w:t>
            </w:r>
          </w:p>
        </w:tc>
      </w:tr>
      <w:tr w14:paraId="1884AC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300" w:hRule="atLeast"/>
          <w:jc w:val="center"/>
        </w:trPr>
        <w:tc>
          <w:tcPr>
            <w:tcW w:w="197" w:type="dxa"/>
            <w:vMerge w:val="continue"/>
            <w:noWrap w:val="0"/>
            <w:vAlign w:val="center"/>
          </w:tcPr>
          <w:p w14:paraId="225B4495">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3AD948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9E75B42">
            <w:pPr>
              <w:widowControl/>
              <w:spacing w:line="260" w:lineRule="exact"/>
              <w:rPr>
                <w:rFonts w:ascii="仿宋" w:hAnsi="仿宋" w:eastAsia="方正仿宋_GBK" w:cs="方正仿宋_GBK"/>
                <w:color w:val="000000"/>
                <w:sz w:val="24"/>
              </w:rPr>
            </w:pPr>
          </w:p>
        </w:tc>
        <w:tc>
          <w:tcPr>
            <w:tcW w:w="1388" w:type="dxa"/>
            <w:noWrap w:val="0"/>
            <w:vAlign w:val="center"/>
          </w:tcPr>
          <w:p w14:paraId="17E87B4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从事禁止的丧葬业务，或在火葬区内生产和销售棺木等土葬用品量较大的</w:t>
            </w:r>
          </w:p>
        </w:tc>
        <w:tc>
          <w:tcPr>
            <w:tcW w:w="308" w:type="dxa"/>
            <w:noWrap w:val="0"/>
            <w:vAlign w:val="center"/>
          </w:tcPr>
          <w:p w14:paraId="27A21B9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7096E11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处5000元以上，1万元以下罚款。</w:t>
            </w:r>
          </w:p>
        </w:tc>
        <w:tc>
          <w:tcPr>
            <w:tcW w:w="364" w:type="dxa"/>
            <w:vMerge w:val="continue"/>
            <w:noWrap w:val="0"/>
            <w:vAlign w:val="center"/>
          </w:tcPr>
          <w:p w14:paraId="6CE1EC52">
            <w:pPr>
              <w:widowControl/>
              <w:spacing w:line="260" w:lineRule="exact"/>
              <w:jc w:val="center"/>
              <w:rPr>
                <w:rFonts w:ascii="仿宋" w:hAnsi="仿宋" w:eastAsia="方正仿宋_GBK" w:cs="方正仿宋_GBK"/>
                <w:color w:val="000000"/>
                <w:sz w:val="24"/>
              </w:rPr>
            </w:pPr>
          </w:p>
        </w:tc>
      </w:tr>
      <w:tr w14:paraId="5476CD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80" w:hRule="atLeast"/>
          <w:jc w:val="center"/>
        </w:trPr>
        <w:tc>
          <w:tcPr>
            <w:tcW w:w="197" w:type="dxa"/>
            <w:vMerge w:val="continue"/>
            <w:noWrap w:val="0"/>
            <w:vAlign w:val="center"/>
          </w:tcPr>
          <w:p w14:paraId="71E7ACD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0E1796A">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8FC308B">
            <w:pPr>
              <w:widowControl/>
              <w:spacing w:line="260" w:lineRule="exact"/>
              <w:rPr>
                <w:rFonts w:ascii="仿宋" w:hAnsi="仿宋" w:eastAsia="方正仿宋_GBK" w:cs="方正仿宋_GBK"/>
                <w:color w:val="000000"/>
                <w:sz w:val="24"/>
              </w:rPr>
            </w:pPr>
          </w:p>
        </w:tc>
        <w:tc>
          <w:tcPr>
            <w:tcW w:w="1388" w:type="dxa"/>
            <w:noWrap w:val="0"/>
            <w:vAlign w:val="center"/>
          </w:tcPr>
          <w:p w14:paraId="5623198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从事禁止的丧葬业务，或在火葬区内生产和销售棺木等土葬用品量巨大的</w:t>
            </w:r>
          </w:p>
        </w:tc>
        <w:tc>
          <w:tcPr>
            <w:tcW w:w="308" w:type="dxa"/>
            <w:noWrap w:val="0"/>
            <w:vAlign w:val="center"/>
          </w:tcPr>
          <w:p w14:paraId="6D4909B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0F02FC5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处1万元以上，2万元以下罚款。</w:t>
            </w:r>
          </w:p>
        </w:tc>
        <w:tc>
          <w:tcPr>
            <w:tcW w:w="364" w:type="dxa"/>
            <w:vMerge w:val="continue"/>
            <w:noWrap w:val="0"/>
            <w:vAlign w:val="center"/>
          </w:tcPr>
          <w:p w14:paraId="57C222E1">
            <w:pPr>
              <w:widowControl/>
              <w:spacing w:line="260" w:lineRule="exact"/>
              <w:jc w:val="center"/>
              <w:rPr>
                <w:rFonts w:ascii="仿宋" w:hAnsi="仿宋" w:eastAsia="方正仿宋_GBK" w:cs="方正仿宋_GBK"/>
                <w:color w:val="000000"/>
                <w:sz w:val="24"/>
              </w:rPr>
            </w:pPr>
          </w:p>
        </w:tc>
      </w:tr>
      <w:tr w14:paraId="16F0F7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360" w:hRule="atLeast"/>
          <w:jc w:val="center"/>
        </w:trPr>
        <w:tc>
          <w:tcPr>
            <w:tcW w:w="197" w:type="dxa"/>
            <w:vMerge w:val="restart"/>
            <w:noWrap w:val="0"/>
            <w:vAlign w:val="center"/>
          </w:tcPr>
          <w:p w14:paraId="0A0723B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59</w:t>
            </w:r>
          </w:p>
        </w:tc>
        <w:tc>
          <w:tcPr>
            <w:tcW w:w="625" w:type="dxa"/>
            <w:vMerge w:val="restart"/>
            <w:noWrap w:val="0"/>
            <w:vAlign w:val="center"/>
          </w:tcPr>
          <w:p w14:paraId="6E3AA2B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故意损毁或者擅自移动界桩或者其他行政区域界线标志物的</w:t>
            </w:r>
          </w:p>
        </w:tc>
        <w:tc>
          <w:tcPr>
            <w:tcW w:w="1078" w:type="dxa"/>
            <w:vMerge w:val="restart"/>
            <w:noWrap w:val="0"/>
            <w:vAlign w:val="center"/>
          </w:tcPr>
          <w:p w14:paraId="08C5A11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《行政区域界限管理条例》第十七条  违反本条例的规定，故意损毁或者擅自移动界桩或者其他行政区域界限标志物的，应当支付修复标志物的费用，并由所在地负责管理该行政区域界限标志的人民政府民政部门处1000元以下的罚款；构成违反治安管理行为的，并依法给予治安管理处罚。</w:t>
            </w:r>
          </w:p>
        </w:tc>
        <w:tc>
          <w:tcPr>
            <w:tcW w:w="1388" w:type="dxa"/>
            <w:noWrap w:val="0"/>
            <w:vAlign w:val="center"/>
          </w:tcPr>
          <w:p w14:paraId="3FAA3CA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故意损毁或者擅自移动界桩或者其他行政区域界线标志物，致使界桩棱角、文字遭到简单破坏，但没有影响界桩或者其他行政区域界线标志物的实地位置和界桩桩体文字内容辨认的。</w:t>
            </w:r>
          </w:p>
        </w:tc>
        <w:tc>
          <w:tcPr>
            <w:tcW w:w="308" w:type="dxa"/>
            <w:noWrap w:val="0"/>
            <w:vAlign w:val="center"/>
          </w:tcPr>
          <w:p w14:paraId="4BCB936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7047F11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支付修复标志物的费用，并处五百元以下的罚款。</w:t>
            </w:r>
          </w:p>
        </w:tc>
        <w:tc>
          <w:tcPr>
            <w:tcW w:w="364" w:type="dxa"/>
            <w:noWrap w:val="0"/>
            <w:vAlign w:val="center"/>
          </w:tcPr>
          <w:p w14:paraId="4D1FE3D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标志物所在地民政部门</w:t>
            </w:r>
          </w:p>
        </w:tc>
      </w:tr>
      <w:tr w14:paraId="1EF93A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480" w:hRule="atLeast"/>
          <w:jc w:val="center"/>
        </w:trPr>
        <w:tc>
          <w:tcPr>
            <w:tcW w:w="197" w:type="dxa"/>
            <w:vMerge w:val="continue"/>
            <w:noWrap w:val="0"/>
            <w:vAlign w:val="center"/>
          </w:tcPr>
          <w:p w14:paraId="114AB6CB">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FF39AA1">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8E321B5">
            <w:pPr>
              <w:widowControl/>
              <w:spacing w:line="260" w:lineRule="exact"/>
              <w:rPr>
                <w:rFonts w:ascii="仿宋" w:hAnsi="仿宋" w:eastAsia="方正仿宋_GBK" w:cs="方正仿宋_GBK"/>
                <w:color w:val="000000"/>
                <w:sz w:val="24"/>
              </w:rPr>
            </w:pPr>
          </w:p>
        </w:tc>
        <w:tc>
          <w:tcPr>
            <w:tcW w:w="1388" w:type="dxa"/>
            <w:noWrap w:val="0"/>
            <w:vAlign w:val="center"/>
          </w:tcPr>
          <w:p w14:paraId="6E11E15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故意损毁或者擅自移动界桩或者其他行政区域界线标志物，致使界桩断裂或者其他行政区域界线标志物不易辨认、部分消失、整体倾斜、倒在原地，可在原地修复或原地重新树立的。</w:t>
            </w:r>
          </w:p>
        </w:tc>
        <w:tc>
          <w:tcPr>
            <w:tcW w:w="308" w:type="dxa"/>
            <w:noWrap w:val="0"/>
            <w:vAlign w:val="center"/>
          </w:tcPr>
          <w:p w14:paraId="6EEE360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1AA1DFE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支付修复标志物的费用，并处五百元以上八百元以下的罚款。</w:t>
            </w:r>
          </w:p>
        </w:tc>
        <w:tc>
          <w:tcPr>
            <w:tcW w:w="364" w:type="dxa"/>
            <w:noWrap w:val="0"/>
            <w:vAlign w:val="center"/>
          </w:tcPr>
          <w:p w14:paraId="62E5BE9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标志物所在地民政部门</w:t>
            </w:r>
          </w:p>
        </w:tc>
      </w:tr>
      <w:tr w14:paraId="08F436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270" w:hRule="atLeast"/>
          <w:jc w:val="center"/>
        </w:trPr>
        <w:tc>
          <w:tcPr>
            <w:tcW w:w="197" w:type="dxa"/>
            <w:vMerge w:val="continue"/>
            <w:noWrap w:val="0"/>
            <w:vAlign w:val="center"/>
          </w:tcPr>
          <w:p w14:paraId="6289DE93">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EBA547D">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E5A3A60">
            <w:pPr>
              <w:widowControl/>
              <w:spacing w:line="260" w:lineRule="exact"/>
              <w:rPr>
                <w:rFonts w:ascii="仿宋" w:hAnsi="仿宋" w:eastAsia="方正仿宋_GBK" w:cs="方正仿宋_GBK"/>
                <w:color w:val="000000"/>
                <w:sz w:val="24"/>
              </w:rPr>
            </w:pPr>
          </w:p>
        </w:tc>
        <w:tc>
          <w:tcPr>
            <w:tcW w:w="1388" w:type="dxa"/>
            <w:noWrap w:val="0"/>
            <w:vAlign w:val="center"/>
          </w:tcPr>
          <w:p w14:paraId="1A2FA18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故意损毁或者擅自移动界桩或者其他行政区域界线标志物，致使界桩完</w:t>
            </w:r>
            <w:r>
              <w:rPr>
                <w:rFonts w:hint="eastAsia" w:ascii="仿宋" w:hAnsi="仿宋" w:eastAsia="方正仿宋_GBK" w:cs="方正仿宋_GBK"/>
                <w:color w:val="000000"/>
                <w:spacing w:val="-6"/>
                <w:sz w:val="24"/>
              </w:rPr>
              <w:t>全损坏或者其他行政区域界线标志物完全消失，须重新测定原界桩或者其他行政区域界线标志物的具体位置并重新树立的。</w:t>
            </w:r>
          </w:p>
        </w:tc>
        <w:tc>
          <w:tcPr>
            <w:tcW w:w="308" w:type="dxa"/>
            <w:noWrap w:val="0"/>
            <w:vAlign w:val="center"/>
          </w:tcPr>
          <w:p w14:paraId="331F944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222A832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支付修复标志物的费用，并处八百元以上一千元以下的罚款。</w:t>
            </w:r>
          </w:p>
        </w:tc>
        <w:tc>
          <w:tcPr>
            <w:tcW w:w="364" w:type="dxa"/>
            <w:noWrap w:val="0"/>
            <w:vAlign w:val="center"/>
          </w:tcPr>
          <w:p w14:paraId="45EC1DB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标志物所在地民政部门</w:t>
            </w:r>
          </w:p>
        </w:tc>
      </w:tr>
      <w:tr w14:paraId="081355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20" w:hRule="atLeast"/>
          <w:jc w:val="center"/>
        </w:trPr>
        <w:tc>
          <w:tcPr>
            <w:tcW w:w="197" w:type="dxa"/>
            <w:vMerge w:val="restart"/>
            <w:noWrap w:val="0"/>
            <w:vAlign w:val="center"/>
          </w:tcPr>
          <w:p w14:paraId="4643D37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60</w:t>
            </w:r>
          </w:p>
        </w:tc>
        <w:tc>
          <w:tcPr>
            <w:tcW w:w="625" w:type="dxa"/>
            <w:vMerge w:val="restart"/>
            <w:noWrap w:val="0"/>
            <w:vAlign w:val="center"/>
          </w:tcPr>
          <w:p w14:paraId="07A0E5F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擅自编制行政区域界限详图，或者绘制的地图行政区域界线的画法与行政区域界线详图的画法不一致的</w:t>
            </w:r>
          </w:p>
        </w:tc>
        <w:tc>
          <w:tcPr>
            <w:tcW w:w="1078" w:type="dxa"/>
            <w:vMerge w:val="restart"/>
            <w:noWrap w:val="0"/>
            <w:vAlign w:val="center"/>
          </w:tcPr>
          <w:p w14:paraId="1DBE140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《行政区域界限管理条例》第十八条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tc>
        <w:tc>
          <w:tcPr>
            <w:tcW w:w="1388" w:type="dxa"/>
            <w:noWrap w:val="0"/>
            <w:vAlign w:val="center"/>
          </w:tcPr>
          <w:p w14:paraId="4F98C7D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擅自编制行政区域界线详图，或者绘制的地图的行政区域界线的画法与行政区域界线详图的画法不一致，没有违法所得，造成的社会影响较小的。</w:t>
            </w:r>
          </w:p>
        </w:tc>
        <w:tc>
          <w:tcPr>
            <w:tcW w:w="308" w:type="dxa"/>
            <w:noWrap w:val="0"/>
            <w:vAlign w:val="center"/>
          </w:tcPr>
          <w:p w14:paraId="4BF3851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446FA1C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责令停止违法行为，没收违法编制的行政区域界线详图。</w:t>
            </w:r>
          </w:p>
        </w:tc>
        <w:tc>
          <w:tcPr>
            <w:tcW w:w="364" w:type="dxa"/>
            <w:vMerge w:val="restart"/>
            <w:noWrap w:val="0"/>
            <w:vAlign w:val="center"/>
          </w:tcPr>
          <w:p w14:paraId="159C2EDE">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县级以上民政部门</w:t>
            </w:r>
          </w:p>
        </w:tc>
      </w:tr>
      <w:tr w14:paraId="2FE07C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75" w:hRule="atLeast"/>
          <w:jc w:val="center"/>
        </w:trPr>
        <w:tc>
          <w:tcPr>
            <w:tcW w:w="197" w:type="dxa"/>
            <w:vMerge w:val="continue"/>
            <w:noWrap w:val="0"/>
            <w:vAlign w:val="center"/>
          </w:tcPr>
          <w:p w14:paraId="047FCEF2">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B16405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499001D">
            <w:pPr>
              <w:widowControl/>
              <w:spacing w:line="260" w:lineRule="exact"/>
              <w:rPr>
                <w:rFonts w:ascii="仿宋" w:hAnsi="仿宋" w:eastAsia="方正仿宋_GBK" w:cs="方正仿宋_GBK"/>
                <w:color w:val="000000"/>
                <w:sz w:val="24"/>
              </w:rPr>
            </w:pPr>
          </w:p>
        </w:tc>
        <w:tc>
          <w:tcPr>
            <w:tcW w:w="1388" w:type="dxa"/>
            <w:noWrap w:val="0"/>
            <w:vAlign w:val="center"/>
          </w:tcPr>
          <w:p w14:paraId="46EE2FE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擅自编制行政区域界线详图，或者绘制的地图的行政区域界线的画法与行政区域界线详图的画法不一致的，违法所得在五千元以下的。</w:t>
            </w:r>
          </w:p>
        </w:tc>
        <w:tc>
          <w:tcPr>
            <w:tcW w:w="308" w:type="dxa"/>
            <w:noWrap w:val="0"/>
            <w:vAlign w:val="center"/>
          </w:tcPr>
          <w:p w14:paraId="567F8C8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4C9C1F5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责令停止违法行为，没收违法编制的行政区域界线详图和违法所得，并处五千元以下的罚款。</w:t>
            </w:r>
          </w:p>
        </w:tc>
        <w:tc>
          <w:tcPr>
            <w:tcW w:w="364" w:type="dxa"/>
            <w:vMerge w:val="continue"/>
            <w:noWrap w:val="0"/>
            <w:vAlign w:val="center"/>
          </w:tcPr>
          <w:p w14:paraId="776F375A">
            <w:pPr>
              <w:widowControl/>
              <w:spacing w:line="260" w:lineRule="exact"/>
              <w:jc w:val="center"/>
              <w:rPr>
                <w:rFonts w:ascii="仿宋" w:hAnsi="仿宋" w:eastAsia="方正仿宋_GBK" w:cs="方正仿宋_GBK"/>
                <w:color w:val="000000"/>
                <w:sz w:val="24"/>
              </w:rPr>
            </w:pPr>
          </w:p>
        </w:tc>
      </w:tr>
      <w:tr w14:paraId="66565A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45" w:hRule="atLeast"/>
          <w:jc w:val="center"/>
        </w:trPr>
        <w:tc>
          <w:tcPr>
            <w:tcW w:w="197" w:type="dxa"/>
            <w:vMerge w:val="continue"/>
            <w:noWrap w:val="0"/>
            <w:vAlign w:val="center"/>
          </w:tcPr>
          <w:p w14:paraId="6B06F3C2">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DF96D0B">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314BDAC">
            <w:pPr>
              <w:widowControl/>
              <w:spacing w:line="260" w:lineRule="exact"/>
              <w:rPr>
                <w:rFonts w:ascii="仿宋" w:hAnsi="仿宋" w:eastAsia="方正仿宋_GBK" w:cs="方正仿宋_GBK"/>
                <w:color w:val="000000"/>
                <w:sz w:val="24"/>
              </w:rPr>
            </w:pPr>
          </w:p>
        </w:tc>
        <w:tc>
          <w:tcPr>
            <w:tcW w:w="1388" w:type="dxa"/>
            <w:noWrap w:val="0"/>
            <w:vAlign w:val="center"/>
          </w:tcPr>
          <w:p w14:paraId="4F16248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擅自编制行政区域界线详图，或者绘制的地图的行政区域界线的画法与行政区域界线详图的画法不一致的，违法所得超过五千元的。</w:t>
            </w:r>
          </w:p>
        </w:tc>
        <w:tc>
          <w:tcPr>
            <w:tcW w:w="308" w:type="dxa"/>
            <w:noWrap w:val="0"/>
            <w:vAlign w:val="center"/>
          </w:tcPr>
          <w:p w14:paraId="2FA9BD1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7D0FB81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责令停止违法行为，没收违法编制的行政区域界线详</w:t>
            </w:r>
            <w:r>
              <w:rPr>
                <w:rFonts w:hint="eastAsia" w:ascii="仿宋" w:hAnsi="仿宋" w:eastAsia="方正仿宋_GBK" w:cs="方正仿宋_GBK"/>
                <w:color w:val="000000"/>
                <w:spacing w:val="-6"/>
                <w:sz w:val="24"/>
              </w:rPr>
              <w:t>图和违法所得，并处五千元以上一万元以下的罚款。</w:t>
            </w:r>
          </w:p>
        </w:tc>
        <w:tc>
          <w:tcPr>
            <w:tcW w:w="364" w:type="dxa"/>
            <w:vMerge w:val="continue"/>
            <w:noWrap w:val="0"/>
            <w:vAlign w:val="center"/>
          </w:tcPr>
          <w:p w14:paraId="5EDBF77B">
            <w:pPr>
              <w:widowControl/>
              <w:spacing w:line="260" w:lineRule="exact"/>
              <w:jc w:val="center"/>
              <w:rPr>
                <w:rFonts w:ascii="仿宋" w:hAnsi="仿宋" w:eastAsia="方正仿宋_GBK" w:cs="方正仿宋_GBK"/>
                <w:color w:val="000000"/>
                <w:sz w:val="24"/>
              </w:rPr>
            </w:pPr>
          </w:p>
        </w:tc>
      </w:tr>
      <w:tr w14:paraId="3B569F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40" w:hRule="atLeast"/>
          <w:jc w:val="center"/>
        </w:trPr>
        <w:tc>
          <w:tcPr>
            <w:tcW w:w="197" w:type="dxa"/>
            <w:vMerge w:val="restart"/>
            <w:noWrap w:val="0"/>
            <w:vAlign w:val="center"/>
          </w:tcPr>
          <w:p w14:paraId="3BF1C77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61</w:t>
            </w:r>
          </w:p>
        </w:tc>
        <w:tc>
          <w:tcPr>
            <w:tcW w:w="625" w:type="dxa"/>
            <w:vMerge w:val="restart"/>
            <w:noWrap w:val="0"/>
            <w:vAlign w:val="center"/>
          </w:tcPr>
          <w:p w14:paraId="2582306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养老机构未建立入院评估制度或者未按照规定开展评估活动</w:t>
            </w:r>
          </w:p>
        </w:tc>
        <w:tc>
          <w:tcPr>
            <w:tcW w:w="1078" w:type="dxa"/>
            <w:vMerge w:val="restart"/>
            <w:noWrap w:val="0"/>
            <w:vAlign w:val="center"/>
          </w:tcPr>
          <w:p w14:paraId="69F301D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《养老机构管理办法》第四十六条第（一）项  养老机构有下列行为之一的，由民政部门责令改正，给予警告；情节严重的，处以3万元以下的罚款：（一）未建立入院评估制度或者未按照规定开展评估活动的。</w:t>
            </w:r>
            <w:r>
              <w:rPr>
                <w:rFonts w:hint="eastAsia" w:ascii="仿宋" w:hAnsi="仿宋" w:eastAsia="方正仿宋_GBK" w:cs="方正仿宋_GBK"/>
                <w:color w:val="000000"/>
                <w:sz w:val="24"/>
              </w:rPr>
              <w:br w:type="textWrapping" w:clear="all"/>
            </w:r>
          </w:p>
        </w:tc>
        <w:tc>
          <w:tcPr>
            <w:tcW w:w="1388" w:type="dxa"/>
            <w:noWrap w:val="0"/>
            <w:vAlign w:val="center"/>
          </w:tcPr>
          <w:p w14:paraId="45BACCE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违法行为轻微并及时改正，没有造成危害后果的；或者当事人有证据足以证明没有主观过错的；或者初次违法且危害后果轻微并及时改正的</w:t>
            </w:r>
          </w:p>
        </w:tc>
        <w:tc>
          <w:tcPr>
            <w:tcW w:w="308" w:type="dxa"/>
            <w:noWrap w:val="0"/>
            <w:vAlign w:val="center"/>
          </w:tcPr>
          <w:p w14:paraId="7C9E69D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417F7346">
            <w:pPr>
              <w:widowControl/>
              <w:spacing w:line="260" w:lineRule="exact"/>
              <w:rPr>
                <w:rFonts w:hint="eastAsia"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21B87E9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县级民政部门</w:t>
            </w:r>
          </w:p>
        </w:tc>
      </w:tr>
      <w:tr w14:paraId="31A5A5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55" w:hRule="atLeast"/>
          <w:jc w:val="center"/>
        </w:trPr>
        <w:tc>
          <w:tcPr>
            <w:tcW w:w="197" w:type="dxa"/>
            <w:vMerge w:val="continue"/>
            <w:noWrap w:val="0"/>
            <w:vAlign w:val="center"/>
          </w:tcPr>
          <w:p w14:paraId="6233C2E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A97DC1B">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C678A05">
            <w:pPr>
              <w:widowControl/>
              <w:spacing w:line="260" w:lineRule="exact"/>
              <w:rPr>
                <w:rFonts w:ascii="仿宋" w:hAnsi="仿宋" w:eastAsia="方正仿宋_GBK" w:cs="方正仿宋_GBK"/>
                <w:color w:val="000000"/>
                <w:sz w:val="24"/>
              </w:rPr>
            </w:pPr>
          </w:p>
        </w:tc>
        <w:tc>
          <w:tcPr>
            <w:tcW w:w="1388" w:type="dxa"/>
            <w:noWrap w:val="0"/>
            <w:vAlign w:val="center"/>
          </w:tcPr>
          <w:p w14:paraId="0C121F8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主动消除或者减轻该违法行为危害后果的；或者主动供述行政机关尚未掌握的违法行为的；或者配合行政机关查处违法行为有立功表现的</w:t>
            </w:r>
          </w:p>
        </w:tc>
        <w:tc>
          <w:tcPr>
            <w:tcW w:w="308" w:type="dxa"/>
            <w:noWrap w:val="0"/>
            <w:vAlign w:val="center"/>
          </w:tcPr>
          <w:p w14:paraId="13967D2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减轻处罚</w:t>
            </w:r>
          </w:p>
        </w:tc>
        <w:tc>
          <w:tcPr>
            <w:tcW w:w="1037" w:type="dxa"/>
            <w:noWrap w:val="0"/>
            <w:vAlign w:val="center"/>
          </w:tcPr>
          <w:p w14:paraId="45A0B29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警告或者不予行政处罚。</w:t>
            </w:r>
          </w:p>
        </w:tc>
        <w:tc>
          <w:tcPr>
            <w:tcW w:w="364" w:type="dxa"/>
            <w:vMerge w:val="continue"/>
            <w:noWrap w:val="0"/>
            <w:vAlign w:val="center"/>
          </w:tcPr>
          <w:p w14:paraId="2DDD858C">
            <w:pPr>
              <w:widowControl/>
              <w:spacing w:line="260" w:lineRule="exact"/>
              <w:jc w:val="center"/>
              <w:rPr>
                <w:rFonts w:ascii="仿宋" w:hAnsi="仿宋" w:eastAsia="方正仿宋_GBK" w:cs="方正仿宋_GBK"/>
                <w:color w:val="000000"/>
                <w:sz w:val="24"/>
              </w:rPr>
            </w:pPr>
          </w:p>
        </w:tc>
      </w:tr>
      <w:tr w14:paraId="38BCB0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875" w:hRule="atLeast"/>
          <w:jc w:val="center"/>
        </w:trPr>
        <w:tc>
          <w:tcPr>
            <w:tcW w:w="197" w:type="dxa"/>
            <w:vMerge w:val="continue"/>
            <w:noWrap w:val="0"/>
            <w:vAlign w:val="center"/>
          </w:tcPr>
          <w:p w14:paraId="51FCA4D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2709D5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887F367">
            <w:pPr>
              <w:widowControl/>
              <w:spacing w:line="260" w:lineRule="exact"/>
              <w:rPr>
                <w:rFonts w:ascii="仿宋" w:hAnsi="仿宋" w:eastAsia="方正仿宋_GBK" w:cs="方正仿宋_GBK"/>
                <w:color w:val="000000"/>
                <w:sz w:val="24"/>
              </w:rPr>
            </w:pPr>
          </w:p>
        </w:tc>
        <w:tc>
          <w:tcPr>
            <w:tcW w:w="1388" w:type="dxa"/>
            <w:noWrap w:val="0"/>
            <w:vAlign w:val="center"/>
          </w:tcPr>
          <w:p w14:paraId="40E0AC7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pacing w:val="-6"/>
                <w:sz w:val="24"/>
              </w:rPr>
              <w:t>养老机构未建立入院评估制度或者未按照规定开展评估活动，情节轻微的</w:t>
            </w:r>
          </w:p>
        </w:tc>
        <w:tc>
          <w:tcPr>
            <w:tcW w:w="308" w:type="dxa"/>
            <w:noWrap w:val="0"/>
            <w:vAlign w:val="center"/>
          </w:tcPr>
          <w:p w14:paraId="6E09D37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1026835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责令改正，警告。</w:t>
            </w:r>
          </w:p>
        </w:tc>
        <w:tc>
          <w:tcPr>
            <w:tcW w:w="364" w:type="dxa"/>
            <w:vMerge w:val="continue"/>
            <w:noWrap w:val="0"/>
            <w:vAlign w:val="center"/>
          </w:tcPr>
          <w:p w14:paraId="5BC56904">
            <w:pPr>
              <w:widowControl/>
              <w:spacing w:line="260" w:lineRule="exact"/>
              <w:jc w:val="center"/>
              <w:rPr>
                <w:rFonts w:ascii="仿宋" w:hAnsi="仿宋" w:eastAsia="方正仿宋_GBK" w:cs="方正仿宋_GBK"/>
                <w:color w:val="000000"/>
                <w:sz w:val="24"/>
              </w:rPr>
            </w:pPr>
          </w:p>
        </w:tc>
      </w:tr>
      <w:tr w14:paraId="2F1216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15" w:hRule="atLeast"/>
          <w:jc w:val="center"/>
        </w:trPr>
        <w:tc>
          <w:tcPr>
            <w:tcW w:w="197" w:type="dxa"/>
            <w:vMerge w:val="continue"/>
            <w:noWrap w:val="0"/>
            <w:vAlign w:val="center"/>
          </w:tcPr>
          <w:p w14:paraId="23F18876">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04B5A95">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9578F75">
            <w:pPr>
              <w:widowControl/>
              <w:spacing w:line="260" w:lineRule="exact"/>
              <w:rPr>
                <w:rFonts w:ascii="仿宋" w:hAnsi="仿宋" w:eastAsia="方正仿宋_GBK" w:cs="方正仿宋_GBK"/>
                <w:color w:val="000000"/>
                <w:sz w:val="24"/>
              </w:rPr>
            </w:pPr>
          </w:p>
        </w:tc>
        <w:tc>
          <w:tcPr>
            <w:tcW w:w="1388" w:type="dxa"/>
            <w:noWrap w:val="0"/>
            <w:vAlign w:val="center"/>
          </w:tcPr>
          <w:p w14:paraId="5C4A3CD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养老机构未建立入院评估制度或者未按照规定开展评估活动，经责令改正后拒不改正的，或者造成严重社会影响的，或者有两次以上违法行为的</w:t>
            </w:r>
          </w:p>
        </w:tc>
        <w:tc>
          <w:tcPr>
            <w:tcW w:w="308" w:type="dxa"/>
            <w:noWrap w:val="0"/>
            <w:vAlign w:val="center"/>
          </w:tcPr>
          <w:p w14:paraId="0051D1C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5CF3BC2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处1万元以上3万元以下罚款。</w:t>
            </w:r>
          </w:p>
        </w:tc>
        <w:tc>
          <w:tcPr>
            <w:tcW w:w="364" w:type="dxa"/>
            <w:vMerge w:val="continue"/>
            <w:noWrap w:val="0"/>
            <w:vAlign w:val="center"/>
          </w:tcPr>
          <w:p w14:paraId="64595544">
            <w:pPr>
              <w:widowControl/>
              <w:spacing w:line="260" w:lineRule="exact"/>
              <w:jc w:val="center"/>
              <w:rPr>
                <w:rFonts w:ascii="仿宋" w:hAnsi="仿宋" w:eastAsia="方正仿宋_GBK" w:cs="方正仿宋_GBK"/>
                <w:color w:val="000000"/>
                <w:sz w:val="24"/>
              </w:rPr>
            </w:pPr>
          </w:p>
        </w:tc>
      </w:tr>
      <w:tr w14:paraId="76B433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405" w:hRule="atLeast"/>
          <w:jc w:val="center"/>
        </w:trPr>
        <w:tc>
          <w:tcPr>
            <w:tcW w:w="197" w:type="dxa"/>
            <w:vMerge w:val="continue"/>
            <w:noWrap w:val="0"/>
            <w:vAlign w:val="center"/>
          </w:tcPr>
          <w:p w14:paraId="0136AEBA">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0466D1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66E190E">
            <w:pPr>
              <w:widowControl/>
              <w:spacing w:line="260" w:lineRule="exact"/>
              <w:rPr>
                <w:rFonts w:ascii="仿宋" w:hAnsi="仿宋" w:eastAsia="方正仿宋_GBK" w:cs="方正仿宋_GBK"/>
                <w:color w:val="000000"/>
                <w:sz w:val="24"/>
              </w:rPr>
            </w:pPr>
          </w:p>
        </w:tc>
        <w:tc>
          <w:tcPr>
            <w:tcW w:w="1388" w:type="dxa"/>
            <w:noWrap w:val="0"/>
            <w:vAlign w:val="center"/>
          </w:tcPr>
          <w:p w14:paraId="1ECD85D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养老机构未建立入院评估制度或者未按照规定开</w:t>
            </w:r>
            <w:r>
              <w:rPr>
                <w:rFonts w:hint="eastAsia" w:ascii="仿宋" w:hAnsi="仿宋" w:eastAsia="方正仿宋_GBK" w:cs="方正仿宋_GBK"/>
                <w:color w:val="000000"/>
                <w:spacing w:val="-6"/>
                <w:sz w:val="24"/>
              </w:rPr>
              <w:t>展评估活动，导致侵害老年人人身、财产权益的。</w:t>
            </w:r>
          </w:p>
        </w:tc>
        <w:tc>
          <w:tcPr>
            <w:tcW w:w="308" w:type="dxa"/>
            <w:noWrap w:val="0"/>
            <w:vAlign w:val="center"/>
          </w:tcPr>
          <w:p w14:paraId="182A84A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1B8FD22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侵害老年人人身、财产权益的，依法承担民事责任；构成犯罪的，依法追究刑事责任。</w:t>
            </w:r>
          </w:p>
        </w:tc>
        <w:tc>
          <w:tcPr>
            <w:tcW w:w="364" w:type="dxa"/>
            <w:vMerge w:val="continue"/>
            <w:noWrap w:val="0"/>
            <w:vAlign w:val="center"/>
          </w:tcPr>
          <w:p w14:paraId="09C9970F">
            <w:pPr>
              <w:widowControl/>
              <w:spacing w:line="260" w:lineRule="exact"/>
              <w:jc w:val="center"/>
              <w:rPr>
                <w:rFonts w:ascii="仿宋" w:hAnsi="仿宋" w:eastAsia="方正仿宋_GBK" w:cs="方正仿宋_GBK"/>
                <w:color w:val="000000"/>
                <w:sz w:val="24"/>
              </w:rPr>
            </w:pPr>
          </w:p>
        </w:tc>
      </w:tr>
      <w:tr w14:paraId="0C957E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00" w:hRule="atLeast"/>
          <w:jc w:val="center"/>
        </w:trPr>
        <w:tc>
          <w:tcPr>
            <w:tcW w:w="197" w:type="dxa"/>
            <w:vMerge w:val="restart"/>
            <w:noWrap w:val="0"/>
            <w:vAlign w:val="center"/>
          </w:tcPr>
          <w:p w14:paraId="5B042E6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62</w:t>
            </w:r>
          </w:p>
        </w:tc>
        <w:tc>
          <w:tcPr>
            <w:tcW w:w="625" w:type="dxa"/>
            <w:vMerge w:val="restart"/>
            <w:noWrap w:val="0"/>
            <w:vAlign w:val="center"/>
          </w:tcPr>
          <w:p w14:paraId="75192F2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养老机构未与老年人或者其代理人签订服务协议，或者未按照协议约定提供服务</w:t>
            </w:r>
          </w:p>
        </w:tc>
        <w:tc>
          <w:tcPr>
            <w:tcW w:w="1078" w:type="dxa"/>
            <w:vMerge w:val="restart"/>
            <w:noWrap w:val="0"/>
            <w:vAlign w:val="center"/>
          </w:tcPr>
          <w:p w14:paraId="65E2981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《养老机构管理办法》第四十六条第（二）项  养老机构有下列行为之一的，由民政部门责令改正，给予警告；情节严重的，处以3万元以下的罚款：（二）未与老年人或者其代理人签订服务协议，或者未按照协议约定提供服务的。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《湖北省实施〈中华人民共和国老年人权益保障法〉办法》第四十六条第（一）项  养老服务机构和其他社会组织有下列行为之一的，由相关部门责令限期改正；拒不改正或者情节严重的，处1万元以上3万元以下罚款；侵害老年人人身、财产权益的，依法承担民事责任；构成犯罪的，依法追究刑事责任：（一）未与老年人或者其代理人签订服务协议，或者协议严重损害老年人合法权益的。</w:t>
            </w:r>
          </w:p>
        </w:tc>
        <w:tc>
          <w:tcPr>
            <w:tcW w:w="1388" w:type="dxa"/>
            <w:noWrap w:val="0"/>
            <w:vAlign w:val="center"/>
          </w:tcPr>
          <w:p w14:paraId="236BED1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违法行为轻微并及时改正，没有造成危害后果的；或者当事人有证据足以证明没有主观过错的；或者初次违法且危害后果轻微并及时改正的</w:t>
            </w:r>
          </w:p>
        </w:tc>
        <w:tc>
          <w:tcPr>
            <w:tcW w:w="308" w:type="dxa"/>
            <w:noWrap w:val="0"/>
            <w:vAlign w:val="center"/>
          </w:tcPr>
          <w:p w14:paraId="0DEB78F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3FCB9AC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5746BB5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县级民政部门</w:t>
            </w:r>
          </w:p>
        </w:tc>
      </w:tr>
      <w:tr w14:paraId="2B40B5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15" w:hRule="atLeast"/>
          <w:jc w:val="center"/>
        </w:trPr>
        <w:tc>
          <w:tcPr>
            <w:tcW w:w="197" w:type="dxa"/>
            <w:vMerge w:val="continue"/>
            <w:noWrap w:val="0"/>
            <w:vAlign w:val="center"/>
          </w:tcPr>
          <w:p w14:paraId="3CCD4A8A">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4CA0D53">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FE1000E">
            <w:pPr>
              <w:widowControl/>
              <w:spacing w:line="260" w:lineRule="exact"/>
              <w:rPr>
                <w:rFonts w:ascii="仿宋" w:hAnsi="仿宋" w:eastAsia="方正仿宋_GBK" w:cs="方正仿宋_GBK"/>
                <w:color w:val="000000"/>
                <w:sz w:val="24"/>
              </w:rPr>
            </w:pPr>
          </w:p>
        </w:tc>
        <w:tc>
          <w:tcPr>
            <w:tcW w:w="1388" w:type="dxa"/>
            <w:noWrap w:val="0"/>
            <w:vAlign w:val="center"/>
          </w:tcPr>
          <w:p w14:paraId="3E90981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主动消除或者减轻该违法行为危害后果的；或者主动供述行政机关尚未掌握的违法行为的；或者配合行政机关查处违法行为有立功表现的</w:t>
            </w:r>
          </w:p>
        </w:tc>
        <w:tc>
          <w:tcPr>
            <w:tcW w:w="308" w:type="dxa"/>
            <w:noWrap w:val="0"/>
            <w:vAlign w:val="center"/>
          </w:tcPr>
          <w:p w14:paraId="78A7BAF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减轻处罚</w:t>
            </w:r>
          </w:p>
        </w:tc>
        <w:tc>
          <w:tcPr>
            <w:tcW w:w="1037" w:type="dxa"/>
            <w:noWrap w:val="0"/>
            <w:vAlign w:val="center"/>
          </w:tcPr>
          <w:p w14:paraId="699B782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警告或者不予行政处罚。</w:t>
            </w:r>
          </w:p>
        </w:tc>
        <w:tc>
          <w:tcPr>
            <w:tcW w:w="364" w:type="dxa"/>
            <w:vMerge w:val="continue"/>
            <w:noWrap w:val="0"/>
            <w:vAlign w:val="center"/>
          </w:tcPr>
          <w:p w14:paraId="043E0399">
            <w:pPr>
              <w:widowControl/>
              <w:spacing w:line="260" w:lineRule="exact"/>
              <w:jc w:val="center"/>
              <w:rPr>
                <w:rFonts w:ascii="仿宋" w:hAnsi="仿宋" w:eastAsia="方正仿宋_GBK" w:cs="方正仿宋_GBK"/>
                <w:color w:val="000000"/>
                <w:sz w:val="24"/>
              </w:rPr>
            </w:pPr>
          </w:p>
        </w:tc>
      </w:tr>
      <w:tr w14:paraId="61BDE1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54" w:hRule="atLeast"/>
          <w:jc w:val="center"/>
        </w:trPr>
        <w:tc>
          <w:tcPr>
            <w:tcW w:w="197" w:type="dxa"/>
            <w:vMerge w:val="continue"/>
            <w:noWrap w:val="0"/>
            <w:vAlign w:val="center"/>
          </w:tcPr>
          <w:p w14:paraId="6E684700">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EA1F05B">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C3A8409">
            <w:pPr>
              <w:widowControl/>
              <w:spacing w:line="260" w:lineRule="exact"/>
              <w:rPr>
                <w:rFonts w:ascii="仿宋" w:hAnsi="仿宋" w:eastAsia="方正仿宋_GBK" w:cs="方正仿宋_GBK"/>
                <w:color w:val="000000"/>
                <w:sz w:val="24"/>
              </w:rPr>
            </w:pPr>
          </w:p>
        </w:tc>
        <w:tc>
          <w:tcPr>
            <w:tcW w:w="1388" w:type="dxa"/>
            <w:noWrap w:val="0"/>
            <w:vAlign w:val="center"/>
          </w:tcPr>
          <w:p w14:paraId="3FA019A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养老机构未与老年人或者其代理人签订服务协议，或者未按照协议约定提供服务，情节轻微的</w:t>
            </w:r>
          </w:p>
        </w:tc>
        <w:tc>
          <w:tcPr>
            <w:tcW w:w="308" w:type="dxa"/>
            <w:noWrap w:val="0"/>
            <w:vAlign w:val="center"/>
          </w:tcPr>
          <w:p w14:paraId="7AFFDA0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08BAD42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责令改正，警告。</w:t>
            </w:r>
          </w:p>
        </w:tc>
        <w:tc>
          <w:tcPr>
            <w:tcW w:w="364" w:type="dxa"/>
            <w:vMerge w:val="continue"/>
            <w:noWrap w:val="0"/>
            <w:vAlign w:val="center"/>
          </w:tcPr>
          <w:p w14:paraId="4ED0B4BC">
            <w:pPr>
              <w:widowControl/>
              <w:spacing w:line="260" w:lineRule="exact"/>
              <w:jc w:val="center"/>
              <w:rPr>
                <w:rFonts w:ascii="仿宋" w:hAnsi="仿宋" w:eastAsia="方正仿宋_GBK" w:cs="方正仿宋_GBK"/>
                <w:color w:val="000000"/>
                <w:sz w:val="24"/>
              </w:rPr>
            </w:pPr>
          </w:p>
        </w:tc>
      </w:tr>
      <w:tr w14:paraId="6ED69B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91" w:hRule="atLeast"/>
          <w:jc w:val="center"/>
        </w:trPr>
        <w:tc>
          <w:tcPr>
            <w:tcW w:w="197" w:type="dxa"/>
            <w:vMerge w:val="continue"/>
            <w:noWrap w:val="0"/>
            <w:vAlign w:val="center"/>
          </w:tcPr>
          <w:p w14:paraId="6312D16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B5784B0">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E5071E8">
            <w:pPr>
              <w:widowControl/>
              <w:spacing w:line="260" w:lineRule="exact"/>
              <w:rPr>
                <w:rFonts w:ascii="仿宋" w:hAnsi="仿宋" w:eastAsia="方正仿宋_GBK" w:cs="方正仿宋_GBK"/>
                <w:color w:val="000000"/>
                <w:sz w:val="24"/>
              </w:rPr>
            </w:pPr>
          </w:p>
        </w:tc>
        <w:tc>
          <w:tcPr>
            <w:tcW w:w="1388" w:type="dxa"/>
            <w:noWrap w:val="0"/>
            <w:vAlign w:val="center"/>
          </w:tcPr>
          <w:p w14:paraId="6298109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养老机构未与老年人或者其代理人签订服务协议，或者未按照协议约定提供服务，经责令改正后拒不改正的，或者造成严重社会影响的，或有两次以上违法行为的</w:t>
            </w:r>
          </w:p>
        </w:tc>
        <w:tc>
          <w:tcPr>
            <w:tcW w:w="308" w:type="dxa"/>
            <w:noWrap w:val="0"/>
            <w:vAlign w:val="center"/>
          </w:tcPr>
          <w:p w14:paraId="7B416F9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023CA3A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处1万元以上3万元以下罚款。</w:t>
            </w:r>
          </w:p>
        </w:tc>
        <w:tc>
          <w:tcPr>
            <w:tcW w:w="364" w:type="dxa"/>
            <w:vMerge w:val="continue"/>
            <w:noWrap w:val="0"/>
            <w:vAlign w:val="center"/>
          </w:tcPr>
          <w:p w14:paraId="054DFABD">
            <w:pPr>
              <w:widowControl/>
              <w:spacing w:line="260" w:lineRule="exact"/>
              <w:jc w:val="center"/>
              <w:rPr>
                <w:rFonts w:ascii="仿宋" w:hAnsi="仿宋" w:eastAsia="方正仿宋_GBK" w:cs="方正仿宋_GBK"/>
                <w:color w:val="000000"/>
                <w:sz w:val="24"/>
              </w:rPr>
            </w:pPr>
          </w:p>
        </w:tc>
      </w:tr>
      <w:tr w14:paraId="3D54F2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19" w:hRule="atLeast"/>
          <w:jc w:val="center"/>
        </w:trPr>
        <w:tc>
          <w:tcPr>
            <w:tcW w:w="197" w:type="dxa"/>
            <w:vMerge w:val="continue"/>
            <w:noWrap w:val="0"/>
            <w:vAlign w:val="center"/>
          </w:tcPr>
          <w:p w14:paraId="44E30684">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5F5A02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420D169">
            <w:pPr>
              <w:widowControl/>
              <w:spacing w:line="260" w:lineRule="exact"/>
              <w:rPr>
                <w:rFonts w:ascii="仿宋" w:hAnsi="仿宋" w:eastAsia="方正仿宋_GBK" w:cs="方正仿宋_GBK"/>
                <w:color w:val="000000"/>
                <w:sz w:val="24"/>
              </w:rPr>
            </w:pPr>
          </w:p>
        </w:tc>
        <w:tc>
          <w:tcPr>
            <w:tcW w:w="1388" w:type="dxa"/>
            <w:noWrap w:val="0"/>
            <w:vAlign w:val="center"/>
          </w:tcPr>
          <w:p w14:paraId="7EA52A8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养老机构未与老年人或者其代理人签订服务协议，或者未按照协议约定提供服务，导致侵害老年人人身、财产权益的</w:t>
            </w:r>
          </w:p>
        </w:tc>
        <w:tc>
          <w:tcPr>
            <w:tcW w:w="308" w:type="dxa"/>
            <w:noWrap w:val="0"/>
            <w:vAlign w:val="center"/>
          </w:tcPr>
          <w:p w14:paraId="014F13A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5E59E2F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侵害老年人人身、财产权益的，依法承担民事责任；构成犯罪的，依法追究刑事责任。</w:t>
            </w:r>
          </w:p>
        </w:tc>
        <w:tc>
          <w:tcPr>
            <w:tcW w:w="364" w:type="dxa"/>
            <w:vMerge w:val="continue"/>
            <w:noWrap w:val="0"/>
            <w:vAlign w:val="center"/>
          </w:tcPr>
          <w:p w14:paraId="106E04CD">
            <w:pPr>
              <w:widowControl/>
              <w:spacing w:line="260" w:lineRule="exact"/>
              <w:jc w:val="center"/>
              <w:rPr>
                <w:rFonts w:ascii="仿宋" w:hAnsi="仿宋" w:eastAsia="方正仿宋_GBK" w:cs="方正仿宋_GBK"/>
                <w:color w:val="000000"/>
                <w:sz w:val="24"/>
              </w:rPr>
            </w:pPr>
          </w:p>
        </w:tc>
      </w:tr>
      <w:tr w14:paraId="16E167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45" w:hRule="atLeast"/>
          <w:jc w:val="center"/>
        </w:trPr>
        <w:tc>
          <w:tcPr>
            <w:tcW w:w="197" w:type="dxa"/>
            <w:vMerge w:val="restart"/>
            <w:noWrap w:val="0"/>
            <w:vAlign w:val="center"/>
          </w:tcPr>
          <w:p w14:paraId="12B8E42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63</w:t>
            </w:r>
          </w:p>
        </w:tc>
        <w:tc>
          <w:tcPr>
            <w:tcW w:w="625" w:type="dxa"/>
            <w:vMerge w:val="restart"/>
            <w:noWrap w:val="0"/>
            <w:vAlign w:val="center"/>
          </w:tcPr>
          <w:p w14:paraId="0E94BBE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养老机构未按照有关强制性国家标准提供服务</w:t>
            </w:r>
          </w:p>
        </w:tc>
        <w:tc>
          <w:tcPr>
            <w:tcW w:w="1078" w:type="dxa"/>
            <w:vMerge w:val="restart"/>
            <w:noWrap w:val="0"/>
            <w:vAlign w:val="center"/>
          </w:tcPr>
          <w:p w14:paraId="6584F9A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《养老机构管理办法》第四十六条第（三）项  养老机构有下列行为之一的，由民政部门责令改正，给予警告；情节严重的，处以3万元以下的罚款：（三）未按照有关强制性国家标准提供服务的。</w:t>
            </w:r>
          </w:p>
          <w:p w14:paraId="7B06CD9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《湖北省实施〈中华人民共和国老年人权益保障法〉办法》第四十六条第（五）项  养老服务机构和其他社会组织有下列行为之一的，由相关部门责</w:t>
            </w:r>
            <w:r>
              <w:rPr>
                <w:rFonts w:hint="eastAsia" w:ascii="仿宋" w:hAnsi="仿宋" w:eastAsia="方正仿宋_GBK" w:cs="方正仿宋_GBK"/>
                <w:color w:val="000000"/>
                <w:spacing w:val="-6"/>
                <w:sz w:val="24"/>
              </w:rPr>
              <w:t>令限期改正；拒不改正或者情节严重的，处1万元以上3万元以下罚款；侵害老年人人身、财产权益的，依法承担民事责任；构成犯罪的，依法追究刑事责任：（五）其他未按照国家有关标准和规定开展服务的。</w:t>
            </w:r>
          </w:p>
        </w:tc>
        <w:tc>
          <w:tcPr>
            <w:tcW w:w="1388" w:type="dxa"/>
            <w:noWrap w:val="0"/>
            <w:vAlign w:val="center"/>
          </w:tcPr>
          <w:p w14:paraId="22CDD4E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违法行为轻微并及时改正，没有造成危害后果的；或者当事人有证据足以证明没有主观过错的；或者初次违法且危害后果轻微并及时改正的</w:t>
            </w:r>
          </w:p>
        </w:tc>
        <w:tc>
          <w:tcPr>
            <w:tcW w:w="308" w:type="dxa"/>
            <w:noWrap w:val="0"/>
            <w:vAlign w:val="center"/>
          </w:tcPr>
          <w:p w14:paraId="265D258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58FEB45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133FC09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县级民政部门</w:t>
            </w:r>
          </w:p>
        </w:tc>
      </w:tr>
      <w:tr w14:paraId="10AF33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55" w:hRule="atLeast"/>
          <w:jc w:val="center"/>
        </w:trPr>
        <w:tc>
          <w:tcPr>
            <w:tcW w:w="197" w:type="dxa"/>
            <w:vMerge w:val="continue"/>
            <w:noWrap w:val="0"/>
            <w:vAlign w:val="center"/>
          </w:tcPr>
          <w:p w14:paraId="271338F4">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BBF6A87">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FA6E123">
            <w:pPr>
              <w:widowControl/>
              <w:spacing w:line="260" w:lineRule="exact"/>
              <w:rPr>
                <w:rFonts w:ascii="仿宋" w:hAnsi="仿宋" w:eastAsia="方正仿宋_GBK" w:cs="方正仿宋_GBK"/>
                <w:color w:val="000000"/>
                <w:sz w:val="24"/>
              </w:rPr>
            </w:pPr>
          </w:p>
        </w:tc>
        <w:tc>
          <w:tcPr>
            <w:tcW w:w="1388" w:type="dxa"/>
            <w:noWrap w:val="0"/>
            <w:vAlign w:val="center"/>
          </w:tcPr>
          <w:p w14:paraId="56F17A0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主动消除或者减轻该违法行为危害后果的；或者主动供述行政机关尚未掌握的违法行为的；或者配合行政机关查处违法行为有立功表现的</w:t>
            </w:r>
          </w:p>
        </w:tc>
        <w:tc>
          <w:tcPr>
            <w:tcW w:w="308" w:type="dxa"/>
            <w:noWrap w:val="0"/>
            <w:vAlign w:val="center"/>
          </w:tcPr>
          <w:p w14:paraId="156D1DF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减轻处罚</w:t>
            </w:r>
          </w:p>
        </w:tc>
        <w:tc>
          <w:tcPr>
            <w:tcW w:w="1037" w:type="dxa"/>
            <w:noWrap w:val="0"/>
            <w:vAlign w:val="center"/>
          </w:tcPr>
          <w:p w14:paraId="6D6FBBC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警告或者不予行政处罚。</w:t>
            </w:r>
          </w:p>
        </w:tc>
        <w:tc>
          <w:tcPr>
            <w:tcW w:w="364" w:type="dxa"/>
            <w:vMerge w:val="continue"/>
            <w:noWrap w:val="0"/>
            <w:vAlign w:val="center"/>
          </w:tcPr>
          <w:p w14:paraId="1C7C785E">
            <w:pPr>
              <w:widowControl/>
              <w:spacing w:line="260" w:lineRule="exact"/>
              <w:jc w:val="center"/>
              <w:rPr>
                <w:rFonts w:ascii="仿宋" w:hAnsi="仿宋" w:eastAsia="方正仿宋_GBK" w:cs="方正仿宋_GBK"/>
                <w:color w:val="000000"/>
                <w:sz w:val="24"/>
              </w:rPr>
            </w:pPr>
          </w:p>
        </w:tc>
      </w:tr>
      <w:tr w14:paraId="2FF682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060" w:hRule="atLeast"/>
          <w:jc w:val="center"/>
        </w:trPr>
        <w:tc>
          <w:tcPr>
            <w:tcW w:w="197" w:type="dxa"/>
            <w:vMerge w:val="continue"/>
            <w:noWrap w:val="0"/>
            <w:vAlign w:val="center"/>
          </w:tcPr>
          <w:p w14:paraId="39B4980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3609905">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EC551AA">
            <w:pPr>
              <w:widowControl/>
              <w:spacing w:line="260" w:lineRule="exact"/>
              <w:rPr>
                <w:rFonts w:ascii="仿宋" w:hAnsi="仿宋" w:eastAsia="方正仿宋_GBK" w:cs="方正仿宋_GBK"/>
                <w:color w:val="000000"/>
                <w:sz w:val="24"/>
              </w:rPr>
            </w:pPr>
          </w:p>
        </w:tc>
        <w:tc>
          <w:tcPr>
            <w:tcW w:w="1388" w:type="dxa"/>
            <w:noWrap w:val="0"/>
            <w:vAlign w:val="center"/>
          </w:tcPr>
          <w:p w14:paraId="1736357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养老机构未按照有关强制性国家标准提供服务，情节轻微的</w:t>
            </w:r>
          </w:p>
        </w:tc>
        <w:tc>
          <w:tcPr>
            <w:tcW w:w="308" w:type="dxa"/>
            <w:noWrap w:val="0"/>
            <w:vAlign w:val="center"/>
          </w:tcPr>
          <w:p w14:paraId="0EA852C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77F3A17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责令改正，警告。</w:t>
            </w:r>
          </w:p>
        </w:tc>
        <w:tc>
          <w:tcPr>
            <w:tcW w:w="364" w:type="dxa"/>
            <w:vMerge w:val="continue"/>
            <w:noWrap w:val="0"/>
            <w:vAlign w:val="center"/>
          </w:tcPr>
          <w:p w14:paraId="6F1850F6">
            <w:pPr>
              <w:widowControl/>
              <w:spacing w:line="260" w:lineRule="exact"/>
              <w:jc w:val="center"/>
              <w:rPr>
                <w:rFonts w:ascii="仿宋" w:hAnsi="仿宋" w:eastAsia="方正仿宋_GBK" w:cs="方正仿宋_GBK"/>
                <w:color w:val="000000"/>
                <w:sz w:val="24"/>
              </w:rPr>
            </w:pPr>
          </w:p>
        </w:tc>
      </w:tr>
      <w:tr w14:paraId="7F2916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05" w:hRule="atLeast"/>
          <w:jc w:val="center"/>
        </w:trPr>
        <w:tc>
          <w:tcPr>
            <w:tcW w:w="197" w:type="dxa"/>
            <w:vMerge w:val="continue"/>
            <w:noWrap w:val="0"/>
            <w:vAlign w:val="center"/>
          </w:tcPr>
          <w:p w14:paraId="6848AD63">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2C08D25">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683A9F2">
            <w:pPr>
              <w:widowControl/>
              <w:spacing w:line="260" w:lineRule="exact"/>
              <w:rPr>
                <w:rFonts w:ascii="仿宋" w:hAnsi="仿宋" w:eastAsia="方正仿宋_GBK" w:cs="方正仿宋_GBK"/>
                <w:color w:val="000000"/>
                <w:sz w:val="24"/>
              </w:rPr>
            </w:pPr>
          </w:p>
        </w:tc>
        <w:tc>
          <w:tcPr>
            <w:tcW w:w="1388" w:type="dxa"/>
            <w:noWrap w:val="0"/>
            <w:vAlign w:val="center"/>
          </w:tcPr>
          <w:p w14:paraId="399D6DC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养老机构未按照有关强制性国家标准提供服务，经责令改正后拒不改正的，或者造成严重社会影响的，或者有两次以上违法行为的</w:t>
            </w:r>
          </w:p>
        </w:tc>
        <w:tc>
          <w:tcPr>
            <w:tcW w:w="308" w:type="dxa"/>
            <w:noWrap w:val="0"/>
            <w:vAlign w:val="center"/>
          </w:tcPr>
          <w:p w14:paraId="78D13E0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1418B44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处1万元以上3万元以下罚款。</w:t>
            </w:r>
          </w:p>
        </w:tc>
        <w:tc>
          <w:tcPr>
            <w:tcW w:w="364" w:type="dxa"/>
            <w:vMerge w:val="continue"/>
            <w:noWrap w:val="0"/>
            <w:vAlign w:val="center"/>
          </w:tcPr>
          <w:p w14:paraId="748C6457">
            <w:pPr>
              <w:widowControl/>
              <w:spacing w:line="260" w:lineRule="exact"/>
              <w:jc w:val="center"/>
              <w:rPr>
                <w:rFonts w:ascii="仿宋" w:hAnsi="仿宋" w:eastAsia="方正仿宋_GBK" w:cs="方正仿宋_GBK"/>
                <w:color w:val="000000"/>
                <w:sz w:val="24"/>
              </w:rPr>
            </w:pPr>
          </w:p>
        </w:tc>
      </w:tr>
      <w:tr w14:paraId="7C5B89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85" w:hRule="atLeast"/>
          <w:jc w:val="center"/>
        </w:trPr>
        <w:tc>
          <w:tcPr>
            <w:tcW w:w="197" w:type="dxa"/>
            <w:vMerge w:val="continue"/>
            <w:noWrap w:val="0"/>
            <w:vAlign w:val="center"/>
          </w:tcPr>
          <w:p w14:paraId="35277702">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8DF63EA">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97D1955">
            <w:pPr>
              <w:widowControl/>
              <w:spacing w:line="260" w:lineRule="exact"/>
              <w:rPr>
                <w:rFonts w:ascii="仿宋" w:hAnsi="仿宋" w:eastAsia="方正仿宋_GBK" w:cs="方正仿宋_GBK"/>
                <w:color w:val="000000"/>
                <w:sz w:val="24"/>
              </w:rPr>
            </w:pPr>
          </w:p>
        </w:tc>
        <w:tc>
          <w:tcPr>
            <w:tcW w:w="1388" w:type="dxa"/>
            <w:noWrap w:val="0"/>
            <w:vAlign w:val="center"/>
          </w:tcPr>
          <w:p w14:paraId="4CE3033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养老机构未按照有关强制性国家标准提供服务，导致侵害老年人人身、财产权益的</w:t>
            </w:r>
          </w:p>
        </w:tc>
        <w:tc>
          <w:tcPr>
            <w:tcW w:w="308" w:type="dxa"/>
            <w:noWrap w:val="0"/>
            <w:vAlign w:val="center"/>
          </w:tcPr>
          <w:p w14:paraId="2F6739C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6F18632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侵害老年人人身、财产权益的，依法承担民事责任；构成犯罪的，依法追究刑事责任。</w:t>
            </w:r>
          </w:p>
        </w:tc>
        <w:tc>
          <w:tcPr>
            <w:tcW w:w="364" w:type="dxa"/>
            <w:vMerge w:val="continue"/>
            <w:noWrap w:val="0"/>
            <w:vAlign w:val="center"/>
          </w:tcPr>
          <w:p w14:paraId="4568A3C8">
            <w:pPr>
              <w:widowControl/>
              <w:spacing w:line="260" w:lineRule="exact"/>
              <w:jc w:val="center"/>
              <w:rPr>
                <w:rFonts w:ascii="仿宋" w:hAnsi="仿宋" w:eastAsia="方正仿宋_GBK" w:cs="方正仿宋_GBK"/>
                <w:color w:val="000000"/>
                <w:sz w:val="24"/>
              </w:rPr>
            </w:pPr>
          </w:p>
        </w:tc>
      </w:tr>
      <w:tr w14:paraId="79C427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10" w:hRule="atLeast"/>
          <w:jc w:val="center"/>
        </w:trPr>
        <w:tc>
          <w:tcPr>
            <w:tcW w:w="197" w:type="dxa"/>
            <w:vMerge w:val="restart"/>
            <w:noWrap w:val="0"/>
            <w:vAlign w:val="center"/>
          </w:tcPr>
          <w:p w14:paraId="16344F5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64</w:t>
            </w:r>
          </w:p>
        </w:tc>
        <w:tc>
          <w:tcPr>
            <w:tcW w:w="625" w:type="dxa"/>
            <w:vMerge w:val="restart"/>
            <w:noWrap w:val="0"/>
            <w:vAlign w:val="center"/>
          </w:tcPr>
          <w:p w14:paraId="5449D41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养老机构工作人员的资格不符合规定</w:t>
            </w:r>
          </w:p>
        </w:tc>
        <w:tc>
          <w:tcPr>
            <w:tcW w:w="1078" w:type="dxa"/>
            <w:vMerge w:val="restart"/>
            <w:noWrap w:val="0"/>
            <w:vAlign w:val="center"/>
          </w:tcPr>
          <w:p w14:paraId="1F5FEB8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《养老机构管理办法》第四十六条第（四）项  养老机构有下列行为之一的，由民政部门责令改正，给予警告；情节严重的，处以3万元以下的罚款：（四）工作人员的资格不符合规定的。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w:t>
            </w:r>
          </w:p>
        </w:tc>
        <w:tc>
          <w:tcPr>
            <w:tcW w:w="1388" w:type="dxa"/>
            <w:noWrap w:val="0"/>
            <w:vAlign w:val="center"/>
          </w:tcPr>
          <w:p w14:paraId="6C437E9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违法行为轻微并及时改正，没有造成危害后果的；或者当事人有证据足以证明没有主观过错的；或者初次违法且危害后果轻微并及时改正的</w:t>
            </w:r>
          </w:p>
        </w:tc>
        <w:tc>
          <w:tcPr>
            <w:tcW w:w="308" w:type="dxa"/>
            <w:noWrap w:val="0"/>
            <w:vAlign w:val="center"/>
          </w:tcPr>
          <w:p w14:paraId="6D4DCA8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6BA6900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544BEA1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县级民政部门</w:t>
            </w:r>
          </w:p>
        </w:tc>
      </w:tr>
      <w:tr w14:paraId="4D15CF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10" w:hRule="atLeast"/>
          <w:jc w:val="center"/>
        </w:trPr>
        <w:tc>
          <w:tcPr>
            <w:tcW w:w="197" w:type="dxa"/>
            <w:vMerge w:val="continue"/>
            <w:noWrap w:val="0"/>
            <w:vAlign w:val="center"/>
          </w:tcPr>
          <w:p w14:paraId="27DF2CD5">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139B5BE">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1C01FC36">
            <w:pPr>
              <w:widowControl/>
              <w:spacing w:line="260" w:lineRule="exact"/>
              <w:rPr>
                <w:rFonts w:ascii="仿宋" w:hAnsi="仿宋" w:eastAsia="方正仿宋_GBK" w:cs="方正仿宋_GBK"/>
                <w:color w:val="000000"/>
                <w:sz w:val="24"/>
              </w:rPr>
            </w:pPr>
          </w:p>
        </w:tc>
        <w:tc>
          <w:tcPr>
            <w:tcW w:w="1388" w:type="dxa"/>
            <w:noWrap w:val="0"/>
            <w:vAlign w:val="center"/>
          </w:tcPr>
          <w:p w14:paraId="1F1F05A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主动消除或者减轻该违法行为危害后果的；或者主动供述行政机关尚未掌握的违法行为的；或者配合行政机关查处违法行为有立功表现的</w:t>
            </w:r>
          </w:p>
        </w:tc>
        <w:tc>
          <w:tcPr>
            <w:tcW w:w="308" w:type="dxa"/>
            <w:noWrap w:val="0"/>
            <w:vAlign w:val="center"/>
          </w:tcPr>
          <w:p w14:paraId="608C8A3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减轻处罚</w:t>
            </w:r>
          </w:p>
        </w:tc>
        <w:tc>
          <w:tcPr>
            <w:tcW w:w="1037" w:type="dxa"/>
            <w:noWrap w:val="0"/>
            <w:vAlign w:val="center"/>
          </w:tcPr>
          <w:p w14:paraId="0A32C5D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警告或者不予行政处罚。</w:t>
            </w:r>
          </w:p>
        </w:tc>
        <w:tc>
          <w:tcPr>
            <w:tcW w:w="364" w:type="dxa"/>
            <w:vMerge w:val="continue"/>
            <w:noWrap w:val="0"/>
            <w:vAlign w:val="center"/>
          </w:tcPr>
          <w:p w14:paraId="3B419A5A">
            <w:pPr>
              <w:widowControl/>
              <w:spacing w:line="260" w:lineRule="exact"/>
              <w:jc w:val="center"/>
              <w:rPr>
                <w:rFonts w:ascii="仿宋" w:hAnsi="仿宋" w:eastAsia="方正仿宋_GBK" w:cs="方正仿宋_GBK"/>
                <w:color w:val="000000"/>
                <w:sz w:val="24"/>
              </w:rPr>
            </w:pPr>
          </w:p>
        </w:tc>
      </w:tr>
      <w:tr w14:paraId="400BDF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20" w:hRule="atLeast"/>
          <w:jc w:val="center"/>
        </w:trPr>
        <w:tc>
          <w:tcPr>
            <w:tcW w:w="197" w:type="dxa"/>
            <w:vMerge w:val="continue"/>
            <w:noWrap w:val="0"/>
            <w:vAlign w:val="center"/>
          </w:tcPr>
          <w:p w14:paraId="650D8915">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4B84ABD3">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A61E60A">
            <w:pPr>
              <w:widowControl/>
              <w:spacing w:line="260" w:lineRule="exact"/>
              <w:rPr>
                <w:rFonts w:ascii="仿宋" w:hAnsi="仿宋" w:eastAsia="方正仿宋_GBK" w:cs="方正仿宋_GBK"/>
                <w:color w:val="000000"/>
                <w:sz w:val="24"/>
              </w:rPr>
            </w:pPr>
          </w:p>
        </w:tc>
        <w:tc>
          <w:tcPr>
            <w:tcW w:w="1388" w:type="dxa"/>
            <w:noWrap w:val="0"/>
            <w:vAlign w:val="center"/>
          </w:tcPr>
          <w:p w14:paraId="720C06B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养老机构工作人员的资格不符合有关规定，占工作人员总人数的比率在30%以下的</w:t>
            </w:r>
          </w:p>
        </w:tc>
        <w:tc>
          <w:tcPr>
            <w:tcW w:w="308" w:type="dxa"/>
            <w:noWrap w:val="0"/>
            <w:vAlign w:val="center"/>
          </w:tcPr>
          <w:p w14:paraId="039E213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4F83B85A">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责令改正，警告。</w:t>
            </w:r>
          </w:p>
        </w:tc>
        <w:tc>
          <w:tcPr>
            <w:tcW w:w="364" w:type="dxa"/>
            <w:vMerge w:val="continue"/>
            <w:noWrap w:val="0"/>
            <w:vAlign w:val="center"/>
          </w:tcPr>
          <w:p w14:paraId="0ADEA1CB">
            <w:pPr>
              <w:widowControl/>
              <w:spacing w:line="260" w:lineRule="exact"/>
              <w:jc w:val="center"/>
              <w:rPr>
                <w:rFonts w:ascii="仿宋" w:hAnsi="仿宋" w:eastAsia="方正仿宋_GBK" w:cs="方正仿宋_GBK"/>
                <w:color w:val="000000"/>
                <w:sz w:val="24"/>
              </w:rPr>
            </w:pPr>
          </w:p>
        </w:tc>
      </w:tr>
      <w:tr w14:paraId="2DC65A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020" w:hRule="atLeast"/>
          <w:jc w:val="center"/>
        </w:trPr>
        <w:tc>
          <w:tcPr>
            <w:tcW w:w="197" w:type="dxa"/>
            <w:vMerge w:val="continue"/>
            <w:noWrap w:val="0"/>
            <w:vAlign w:val="center"/>
          </w:tcPr>
          <w:p w14:paraId="3C6BEDA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64FF18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1DA0857">
            <w:pPr>
              <w:widowControl/>
              <w:spacing w:line="260" w:lineRule="exact"/>
              <w:rPr>
                <w:rFonts w:ascii="仿宋" w:hAnsi="仿宋" w:eastAsia="方正仿宋_GBK" w:cs="方正仿宋_GBK"/>
                <w:color w:val="000000"/>
                <w:sz w:val="24"/>
              </w:rPr>
            </w:pPr>
          </w:p>
        </w:tc>
        <w:tc>
          <w:tcPr>
            <w:tcW w:w="1388" w:type="dxa"/>
            <w:noWrap w:val="0"/>
            <w:vAlign w:val="center"/>
          </w:tcPr>
          <w:p w14:paraId="403DFCEB">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养老机构有工作人员的资格不符合规定，经责令改正后拒不改正的，或者造成严重社会影响的，或者资格不符合规定的工作人员占工作人员总人数的比率超过30%的</w:t>
            </w:r>
          </w:p>
        </w:tc>
        <w:tc>
          <w:tcPr>
            <w:tcW w:w="308" w:type="dxa"/>
            <w:noWrap w:val="0"/>
            <w:vAlign w:val="center"/>
          </w:tcPr>
          <w:p w14:paraId="27DEEB0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09F9F31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处1万元以上3万元以下罚款。</w:t>
            </w:r>
          </w:p>
        </w:tc>
        <w:tc>
          <w:tcPr>
            <w:tcW w:w="364" w:type="dxa"/>
            <w:vMerge w:val="continue"/>
            <w:noWrap w:val="0"/>
            <w:vAlign w:val="center"/>
          </w:tcPr>
          <w:p w14:paraId="19DEC502">
            <w:pPr>
              <w:widowControl/>
              <w:spacing w:line="260" w:lineRule="exact"/>
              <w:jc w:val="center"/>
              <w:rPr>
                <w:rFonts w:ascii="仿宋" w:hAnsi="仿宋" w:eastAsia="方正仿宋_GBK" w:cs="方正仿宋_GBK"/>
                <w:color w:val="000000"/>
                <w:sz w:val="24"/>
              </w:rPr>
            </w:pPr>
          </w:p>
        </w:tc>
      </w:tr>
      <w:tr w14:paraId="0B2A69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1DD4DB54">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7EAB9388">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A35621B">
            <w:pPr>
              <w:widowControl/>
              <w:spacing w:line="260" w:lineRule="exact"/>
              <w:rPr>
                <w:rFonts w:ascii="仿宋" w:hAnsi="仿宋" w:eastAsia="方正仿宋_GBK" w:cs="方正仿宋_GBK"/>
                <w:color w:val="000000"/>
                <w:sz w:val="24"/>
              </w:rPr>
            </w:pPr>
          </w:p>
        </w:tc>
        <w:tc>
          <w:tcPr>
            <w:tcW w:w="1388" w:type="dxa"/>
            <w:noWrap w:val="0"/>
            <w:vAlign w:val="center"/>
          </w:tcPr>
          <w:p w14:paraId="37CE1D2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w:t>
            </w:r>
            <w:r>
              <w:rPr>
                <w:rFonts w:hint="eastAsia" w:ascii="仿宋" w:hAnsi="仿宋" w:eastAsia="方正仿宋_GBK" w:cs="方正仿宋_GBK"/>
                <w:color w:val="000000"/>
                <w:spacing w:val="-6"/>
                <w:sz w:val="24"/>
              </w:rPr>
              <w:t>老机构有工作人员的资格不符合规定，导致侵害老年人人身、财产权益的</w:t>
            </w:r>
          </w:p>
        </w:tc>
        <w:tc>
          <w:tcPr>
            <w:tcW w:w="308" w:type="dxa"/>
            <w:noWrap w:val="0"/>
            <w:vAlign w:val="center"/>
          </w:tcPr>
          <w:p w14:paraId="2399095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560E399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侵害老年人人身、财产权益的，依法承担民事责任；构成犯罪的，依法追究刑事责任。</w:t>
            </w:r>
          </w:p>
        </w:tc>
        <w:tc>
          <w:tcPr>
            <w:tcW w:w="364" w:type="dxa"/>
            <w:vMerge w:val="continue"/>
            <w:noWrap w:val="0"/>
            <w:vAlign w:val="center"/>
          </w:tcPr>
          <w:p w14:paraId="28485014">
            <w:pPr>
              <w:widowControl/>
              <w:spacing w:line="260" w:lineRule="exact"/>
              <w:jc w:val="center"/>
              <w:rPr>
                <w:rFonts w:ascii="仿宋" w:hAnsi="仿宋" w:eastAsia="方正仿宋_GBK" w:cs="方正仿宋_GBK"/>
                <w:color w:val="000000"/>
                <w:sz w:val="24"/>
              </w:rPr>
            </w:pPr>
          </w:p>
        </w:tc>
      </w:tr>
      <w:tr w14:paraId="06E0F2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00" w:hRule="atLeast"/>
          <w:jc w:val="center"/>
        </w:trPr>
        <w:tc>
          <w:tcPr>
            <w:tcW w:w="197" w:type="dxa"/>
            <w:vMerge w:val="restart"/>
            <w:noWrap w:val="0"/>
            <w:vAlign w:val="center"/>
          </w:tcPr>
          <w:p w14:paraId="6D8A49E1">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65</w:t>
            </w:r>
          </w:p>
        </w:tc>
        <w:tc>
          <w:tcPr>
            <w:tcW w:w="625" w:type="dxa"/>
            <w:vMerge w:val="restart"/>
            <w:noWrap w:val="0"/>
            <w:vAlign w:val="center"/>
          </w:tcPr>
          <w:p w14:paraId="19A5300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养老机构利用养老机构的房屋、场地、设施开展与养老服务宗旨无关的活动</w:t>
            </w:r>
          </w:p>
        </w:tc>
        <w:tc>
          <w:tcPr>
            <w:tcW w:w="1078" w:type="dxa"/>
            <w:vMerge w:val="restart"/>
            <w:noWrap w:val="0"/>
            <w:vAlign w:val="center"/>
          </w:tcPr>
          <w:p w14:paraId="7A28B38F">
            <w:pPr>
              <w:widowControl/>
              <w:spacing w:line="260" w:lineRule="exact"/>
              <w:rPr>
                <w:rFonts w:hint="eastAsia" w:ascii="仿宋" w:hAnsi="仿宋" w:eastAsia="方正仿宋_GBK" w:cs="方正仿宋_GBK"/>
                <w:color w:val="000000"/>
                <w:spacing w:val="-6"/>
                <w:sz w:val="24"/>
              </w:rPr>
            </w:pPr>
            <w:r>
              <w:rPr>
                <w:rFonts w:hint="eastAsia" w:ascii="仿宋" w:hAnsi="仿宋" w:eastAsia="方正仿宋_GBK" w:cs="方正仿宋_GBK"/>
                <w:color w:val="000000"/>
                <w:sz w:val="24"/>
              </w:rPr>
              <w:t>《养老机构管理办法》第四十六条第（五）项  养老机构有下列行为之一的，由民政部门责令改正，给予警告；情节严重的，处以3万元以</w:t>
            </w:r>
            <w:r>
              <w:rPr>
                <w:rFonts w:hint="eastAsia" w:ascii="仿宋" w:hAnsi="仿宋" w:eastAsia="方正仿宋_GBK" w:cs="方正仿宋_GBK"/>
                <w:color w:val="000000"/>
                <w:spacing w:val="-6"/>
                <w:sz w:val="24"/>
              </w:rPr>
              <w:t>下的罚款：（五）利用养老机构的房屋、场地、设施开展与养老服务宗旨无关的活动的。</w:t>
            </w:r>
          </w:p>
          <w:p w14:paraId="4700087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 xml:space="preserve">    《湖北省实施〈中华人民共和国老年人权益保障法〉办法》第四十六条第（四）项 养老服务机构和其他社会组织有下列行为之一的，由相关部门责令限期改正；拒不改正或者情节严重的，处1万元以上3万元以下罚款；侵害老年人人身、财产权益的，依法承担民事责任；构成犯罪的，依法追究刑事责任  （四）擅自改变养老服务机构性质或者利用养老服务机构的房屋、场地、设施从事与养老服务无关活动的</w:t>
            </w:r>
          </w:p>
        </w:tc>
        <w:tc>
          <w:tcPr>
            <w:tcW w:w="1388" w:type="dxa"/>
            <w:noWrap w:val="0"/>
            <w:vAlign w:val="center"/>
          </w:tcPr>
          <w:p w14:paraId="27AE156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违法行为轻微并及时改正，没有造成危害后果的；或者当事人有证据足以证明没有主观过错的；或者初次违法且危害后果轻微并及时改正的</w:t>
            </w:r>
          </w:p>
        </w:tc>
        <w:tc>
          <w:tcPr>
            <w:tcW w:w="308" w:type="dxa"/>
            <w:noWrap w:val="0"/>
            <w:vAlign w:val="center"/>
          </w:tcPr>
          <w:p w14:paraId="70E6C8A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4D915C2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74D528D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县级民政部门</w:t>
            </w:r>
          </w:p>
        </w:tc>
      </w:tr>
      <w:tr w14:paraId="0BDE8E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45" w:hRule="atLeast"/>
          <w:jc w:val="center"/>
        </w:trPr>
        <w:tc>
          <w:tcPr>
            <w:tcW w:w="197" w:type="dxa"/>
            <w:vMerge w:val="continue"/>
            <w:noWrap w:val="0"/>
            <w:vAlign w:val="center"/>
          </w:tcPr>
          <w:p w14:paraId="60C5834B">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92EFF8B">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4ECC32C">
            <w:pPr>
              <w:widowControl/>
              <w:spacing w:line="260" w:lineRule="exact"/>
              <w:rPr>
                <w:rFonts w:ascii="仿宋" w:hAnsi="仿宋" w:eastAsia="方正仿宋_GBK" w:cs="方正仿宋_GBK"/>
                <w:color w:val="000000"/>
                <w:sz w:val="24"/>
              </w:rPr>
            </w:pPr>
          </w:p>
        </w:tc>
        <w:tc>
          <w:tcPr>
            <w:tcW w:w="1388" w:type="dxa"/>
            <w:noWrap w:val="0"/>
            <w:vAlign w:val="center"/>
          </w:tcPr>
          <w:p w14:paraId="521D49F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主动消除或者减轻该违法行为危害后果的；或者主动供述行政机关尚未掌握的违法行为的；或者配合行政机关查处违法行为有立功表现的</w:t>
            </w:r>
          </w:p>
        </w:tc>
        <w:tc>
          <w:tcPr>
            <w:tcW w:w="308" w:type="dxa"/>
            <w:noWrap w:val="0"/>
            <w:vAlign w:val="center"/>
          </w:tcPr>
          <w:p w14:paraId="7CF9046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减轻处罚</w:t>
            </w:r>
          </w:p>
        </w:tc>
        <w:tc>
          <w:tcPr>
            <w:tcW w:w="1037" w:type="dxa"/>
            <w:noWrap w:val="0"/>
            <w:vAlign w:val="center"/>
          </w:tcPr>
          <w:p w14:paraId="4334EB2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警告或者不予行政处罚。</w:t>
            </w:r>
          </w:p>
        </w:tc>
        <w:tc>
          <w:tcPr>
            <w:tcW w:w="364" w:type="dxa"/>
            <w:vMerge w:val="continue"/>
            <w:noWrap w:val="0"/>
            <w:vAlign w:val="center"/>
          </w:tcPr>
          <w:p w14:paraId="037A65F0">
            <w:pPr>
              <w:widowControl/>
              <w:spacing w:line="260" w:lineRule="exact"/>
              <w:jc w:val="center"/>
              <w:rPr>
                <w:rFonts w:ascii="仿宋" w:hAnsi="仿宋" w:eastAsia="方正仿宋_GBK" w:cs="方正仿宋_GBK"/>
                <w:color w:val="000000"/>
                <w:sz w:val="24"/>
              </w:rPr>
            </w:pPr>
          </w:p>
        </w:tc>
      </w:tr>
      <w:tr w14:paraId="2E3D44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315" w:hRule="atLeast"/>
          <w:jc w:val="center"/>
        </w:trPr>
        <w:tc>
          <w:tcPr>
            <w:tcW w:w="197" w:type="dxa"/>
            <w:vMerge w:val="continue"/>
            <w:noWrap w:val="0"/>
            <w:vAlign w:val="center"/>
          </w:tcPr>
          <w:p w14:paraId="2D0EFD9D">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9CDD423">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9B56AD0">
            <w:pPr>
              <w:widowControl/>
              <w:spacing w:line="260" w:lineRule="exact"/>
              <w:rPr>
                <w:rFonts w:ascii="仿宋" w:hAnsi="仿宋" w:eastAsia="方正仿宋_GBK" w:cs="方正仿宋_GBK"/>
                <w:color w:val="000000"/>
                <w:sz w:val="24"/>
              </w:rPr>
            </w:pPr>
          </w:p>
        </w:tc>
        <w:tc>
          <w:tcPr>
            <w:tcW w:w="1388" w:type="dxa"/>
            <w:noWrap w:val="0"/>
            <w:vAlign w:val="center"/>
          </w:tcPr>
          <w:p w14:paraId="62941E9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养老机构利用养老机构的房屋、场地、设施开展与养老服务宗旨无关的活动，情节轻微的</w:t>
            </w:r>
          </w:p>
        </w:tc>
        <w:tc>
          <w:tcPr>
            <w:tcW w:w="308" w:type="dxa"/>
            <w:noWrap w:val="0"/>
            <w:vAlign w:val="center"/>
          </w:tcPr>
          <w:p w14:paraId="05DE2BA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0F81E90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责令改正，警告。</w:t>
            </w:r>
          </w:p>
        </w:tc>
        <w:tc>
          <w:tcPr>
            <w:tcW w:w="364" w:type="dxa"/>
            <w:vMerge w:val="continue"/>
            <w:noWrap w:val="0"/>
            <w:vAlign w:val="center"/>
          </w:tcPr>
          <w:p w14:paraId="269F8643">
            <w:pPr>
              <w:widowControl/>
              <w:spacing w:line="260" w:lineRule="exact"/>
              <w:jc w:val="center"/>
              <w:rPr>
                <w:rFonts w:ascii="仿宋" w:hAnsi="仿宋" w:eastAsia="方正仿宋_GBK" w:cs="方正仿宋_GBK"/>
                <w:color w:val="000000"/>
                <w:sz w:val="24"/>
              </w:rPr>
            </w:pPr>
          </w:p>
        </w:tc>
      </w:tr>
      <w:tr w14:paraId="1E8B3B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85" w:hRule="atLeast"/>
          <w:jc w:val="center"/>
        </w:trPr>
        <w:tc>
          <w:tcPr>
            <w:tcW w:w="197" w:type="dxa"/>
            <w:vMerge w:val="continue"/>
            <w:noWrap w:val="0"/>
            <w:vAlign w:val="center"/>
          </w:tcPr>
          <w:p w14:paraId="435CBCCB">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09928ED">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96489F0">
            <w:pPr>
              <w:widowControl/>
              <w:spacing w:line="260" w:lineRule="exact"/>
              <w:rPr>
                <w:rFonts w:ascii="仿宋" w:hAnsi="仿宋" w:eastAsia="方正仿宋_GBK" w:cs="方正仿宋_GBK"/>
                <w:color w:val="000000"/>
                <w:sz w:val="24"/>
              </w:rPr>
            </w:pPr>
          </w:p>
        </w:tc>
        <w:tc>
          <w:tcPr>
            <w:tcW w:w="1388" w:type="dxa"/>
            <w:noWrap w:val="0"/>
            <w:vAlign w:val="center"/>
          </w:tcPr>
          <w:p w14:paraId="4B00041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养老机构利用养老机构的房屋、场地、设施开展与养老服务宗旨无关的活动，经责令改正后拒不改正的，或者造成严重社会影响的，或者有两次以上违法行为的</w:t>
            </w:r>
          </w:p>
        </w:tc>
        <w:tc>
          <w:tcPr>
            <w:tcW w:w="308" w:type="dxa"/>
            <w:noWrap w:val="0"/>
            <w:vAlign w:val="center"/>
          </w:tcPr>
          <w:p w14:paraId="1B18E1F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27D2354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处1万元以上3万元以下罚款。</w:t>
            </w:r>
          </w:p>
        </w:tc>
        <w:tc>
          <w:tcPr>
            <w:tcW w:w="364" w:type="dxa"/>
            <w:vMerge w:val="continue"/>
            <w:noWrap w:val="0"/>
            <w:vAlign w:val="center"/>
          </w:tcPr>
          <w:p w14:paraId="5B4A9E08">
            <w:pPr>
              <w:widowControl/>
              <w:spacing w:line="260" w:lineRule="exact"/>
              <w:jc w:val="center"/>
              <w:rPr>
                <w:rFonts w:ascii="仿宋" w:hAnsi="仿宋" w:eastAsia="方正仿宋_GBK" w:cs="方正仿宋_GBK"/>
                <w:color w:val="000000"/>
                <w:sz w:val="24"/>
              </w:rPr>
            </w:pPr>
          </w:p>
        </w:tc>
      </w:tr>
      <w:tr w14:paraId="019878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97" w:type="dxa"/>
            <w:vMerge w:val="continue"/>
            <w:noWrap w:val="0"/>
            <w:vAlign w:val="center"/>
          </w:tcPr>
          <w:p w14:paraId="0ECD905B">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E5BC6DC">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57FBB83">
            <w:pPr>
              <w:widowControl/>
              <w:spacing w:line="260" w:lineRule="exact"/>
              <w:rPr>
                <w:rFonts w:ascii="仿宋" w:hAnsi="仿宋" w:eastAsia="方正仿宋_GBK" w:cs="方正仿宋_GBK"/>
                <w:color w:val="000000"/>
                <w:sz w:val="24"/>
              </w:rPr>
            </w:pPr>
          </w:p>
        </w:tc>
        <w:tc>
          <w:tcPr>
            <w:tcW w:w="1388" w:type="dxa"/>
            <w:noWrap w:val="0"/>
            <w:vAlign w:val="center"/>
          </w:tcPr>
          <w:p w14:paraId="7E07C0B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养老机构利用养老机构的房屋、场地、设施开展与养老服务宗旨无关的活动，导致侵害老年人人身、财产权益的</w:t>
            </w:r>
          </w:p>
        </w:tc>
        <w:tc>
          <w:tcPr>
            <w:tcW w:w="308" w:type="dxa"/>
            <w:noWrap w:val="0"/>
            <w:vAlign w:val="center"/>
          </w:tcPr>
          <w:p w14:paraId="03B5EC7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5A9A083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侵害老年人人身、财产权益的，依法承担民事责任；构成犯罪的，依法追究刑事责任。</w:t>
            </w:r>
          </w:p>
        </w:tc>
        <w:tc>
          <w:tcPr>
            <w:tcW w:w="364" w:type="dxa"/>
            <w:vMerge w:val="continue"/>
            <w:noWrap w:val="0"/>
            <w:vAlign w:val="center"/>
          </w:tcPr>
          <w:p w14:paraId="0D9719AD">
            <w:pPr>
              <w:widowControl/>
              <w:spacing w:line="260" w:lineRule="exact"/>
              <w:jc w:val="center"/>
              <w:rPr>
                <w:rFonts w:ascii="仿宋" w:hAnsi="仿宋" w:eastAsia="方正仿宋_GBK" w:cs="方正仿宋_GBK"/>
                <w:color w:val="000000"/>
                <w:sz w:val="24"/>
              </w:rPr>
            </w:pPr>
          </w:p>
        </w:tc>
      </w:tr>
      <w:tr w14:paraId="6DA38B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95" w:hRule="atLeast"/>
          <w:jc w:val="center"/>
        </w:trPr>
        <w:tc>
          <w:tcPr>
            <w:tcW w:w="197" w:type="dxa"/>
            <w:vMerge w:val="restart"/>
            <w:noWrap w:val="0"/>
            <w:vAlign w:val="center"/>
          </w:tcPr>
          <w:p w14:paraId="2DC5446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66</w:t>
            </w:r>
          </w:p>
        </w:tc>
        <w:tc>
          <w:tcPr>
            <w:tcW w:w="625" w:type="dxa"/>
            <w:vMerge w:val="restart"/>
            <w:noWrap w:val="0"/>
            <w:vAlign w:val="center"/>
          </w:tcPr>
          <w:p w14:paraId="1AAFEEB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养老机构未依照《养老机构管理办法》规定预防和处置突发事件</w:t>
            </w:r>
          </w:p>
        </w:tc>
        <w:tc>
          <w:tcPr>
            <w:tcW w:w="1078" w:type="dxa"/>
            <w:vMerge w:val="restart"/>
            <w:noWrap w:val="0"/>
            <w:vAlign w:val="center"/>
          </w:tcPr>
          <w:p w14:paraId="5F1AE3E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《养老机构管理办法》第四十六条第（六）项  养老机构有下列行为之一的，由民政部门责令改正，给予警告；情节严重的，处以3万元以下的罚款： （六）未依照本办法规定预防和处置突发事件的。</w:t>
            </w:r>
          </w:p>
        </w:tc>
        <w:tc>
          <w:tcPr>
            <w:tcW w:w="1388" w:type="dxa"/>
            <w:noWrap w:val="0"/>
            <w:vAlign w:val="center"/>
          </w:tcPr>
          <w:p w14:paraId="6D06D5A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违法行为轻微并及时改正，没有造成危害后果的；或者当事人有证据足以证明没有主观过错的；或者初次违法且危害后果轻微并及时改正的</w:t>
            </w:r>
          </w:p>
        </w:tc>
        <w:tc>
          <w:tcPr>
            <w:tcW w:w="308" w:type="dxa"/>
            <w:noWrap w:val="0"/>
            <w:vAlign w:val="center"/>
          </w:tcPr>
          <w:p w14:paraId="6F2F1BC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00C2B87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1680804C">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县级民政部门</w:t>
            </w:r>
          </w:p>
        </w:tc>
      </w:tr>
      <w:tr w14:paraId="0209C6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75" w:hRule="atLeast"/>
          <w:jc w:val="center"/>
        </w:trPr>
        <w:tc>
          <w:tcPr>
            <w:tcW w:w="197" w:type="dxa"/>
            <w:vMerge w:val="continue"/>
            <w:noWrap w:val="0"/>
            <w:vAlign w:val="center"/>
          </w:tcPr>
          <w:p w14:paraId="63343D7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4579101">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725A575">
            <w:pPr>
              <w:widowControl/>
              <w:spacing w:line="260" w:lineRule="exact"/>
              <w:rPr>
                <w:rFonts w:ascii="仿宋" w:hAnsi="仿宋" w:eastAsia="方正仿宋_GBK" w:cs="方正仿宋_GBK"/>
                <w:color w:val="000000"/>
                <w:sz w:val="24"/>
              </w:rPr>
            </w:pPr>
          </w:p>
        </w:tc>
        <w:tc>
          <w:tcPr>
            <w:tcW w:w="1388" w:type="dxa"/>
            <w:noWrap w:val="0"/>
            <w:vAlign w:val="center"/>
          </w:tcPr>
          <w:p w14:paraId="743F7C4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主动消除或者减轻该违法行为危害后果的；或者主动供述行政机关尚未掌握的违法行为的；或者配合行政机关查处违法行为有立功表现的</w:t>
            </w:r>
          </w:p>
        </w:tc>
        <w:tc>
          <w:tcPr>
            <w:tcW w:w="308" w:type="dxa"/>
            <w:noWrap w:val="0"/>
            <w:vAlign w:val="center"/>
          </w:tcPr>
          <w:p w14:paraId="3192F06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减轻处罚</w:t>
            </w:r>
          </w:p>
        </w:tc>
        <w:tc>
          <w:tcPr>
            <w:tcW w:w="1037" w:type="dxa"/>
            <w:noWrap w:val="0"/>
            <w:vAlign w:val="center"/>
          </w:tcPr>
          <w:p w14:paraId="2A0ED35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警告或者不予行政处罚。</w:t>
            </w:r>
          </w:p>
        </w:tc>
        <w:tc>
          <w:tcPr>
            <w:tcW w:w="364" w:type="dxa"/>
            <w:vMerge w:val="continue"/>
            <w:noWrap w:val="0"/>
            <w:vAlign w:val="center"/>
          </w:tcPr>
          <w:p w14:paraId="4F33F20B">
            <w:pPr>
              <w:widowControl/>
              <w:spacing w:line="260" w:lineRule="exact"/>
              <w:jc w:val="center"/>
              <w:rPr>
                <w:rFonts w:ascii="仿宋" w:hAnsi="仿宋" w:eastAsia="方正仿宋_GBK" w:cs="方正仿宋_GBK"/>
                <w:color w:val="000000"/>
                <w:sz w:val="24"/>
              </w:rPr>
            </w:pPr>
          </w:p>
        </w:tc>
      </w:tr>
      <w:tr w14:paraId="169EEC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530" w:hRule="atLeast"/>
          <w:jc w:val="center"/>
        </w:trPr>
        <w:tc>
          <w:tcPr>
            <w:tcW w:w="197" w:type="dxa"/>
            <w:vMerge w:val="continue"/>
            <w:noWrap w:val="0"/>
            <w:vAlign w:val="center"/>
          </w:tcPr>
          <w:p w14:paraId="20DF610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3975C22">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B55A6CF">
            <w:pPr>
              <w:widowControl/>
              <w:spacing w:line="260" w:lineRule="exact"/>
              <w:rPr>
                <w:rFonts w:ascii="仿宋" w:hAnsi="仿宋" w:eastAsia="方正仿宋_GBK" w:cs="方正仿宋_GBK"/>
                <w:color w:val="000000"/>
                <w:sz w:val="24"/>
              </w:rPr>
            </w:pPr>
          </w:p>
        </w:tc>
        <w:tc>
          <w:tcPr>
            <w:tcW w:w="1388" w:type="dxa"/>
            <w:noWrap w:val="0"/>
            <w:vAlign w:val="center"/>
          </w:tcPr>
          <w:p w14:paraId="12D9217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养老机构未依照《养老机构管理办法》规定预防和处置突发事件规定预防和处置突发事件，情节轻微的</w:t>
            </w:r>
          </w:p>
        </w:tc>
        <w:tc>
          <w:tcPr>
            <w:tcW w:w="308" w:type="dxa"/>
            <w:noWrap w:val="0"/>
            <w:vAlign w:val="center"/>
          </w:tcPr>
          <w:p w14:paraId="516534D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6404157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责令改正，警告。</w:t>
            </w:r>
          </w:p>
        </w:tc>
        <w:tc>
          <w:tcPr>
            <w:tcW w:w="364" w:type="dxa"/>
            <w:vMerge w:val="continue"/>
            <w:noWrap w:val="0"/>
            <w:vAlign w:val="center"/>
          </w:tcPr>
          <w:p w14:paraId="0F1FF0AE">
            <w:pPr>
              <w:widowControl/>
              <w:spacing w:line="260" w:lineRule="exact"/>
              <w:jc w:val="center"/>
              <w:rPr>
                <w:rFonts w:ascii="仿宋" w:hAnsi="仿宋" w:eastAsia="方正仿宋_GBK" w:cs="方正仿宋_GBK"/>
                <w:color w:val="000000"/>
                <w:sz w:val="24"/>
              </w:rPr>
            </w:pPr>
          </w:p>
        </w:tc>
      </w:tr>
      <w:tr w14:paraId="7931D9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90" w:hRule="atLeast"/>
          <w:jc w:val="center"/>
        </w:trPr>
        <w:tc>
          <w:tcPr>
            <w:tcW w:w="197" w:type="dxa"/>
            <w:vMerge w:val="continue"/>
            <w:noWrap w:val="0"/>
            <w:vAlign w:val="center"/>
          </w:tcPr>
          <w:p w14:paraId="74EE13D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CBC9F51">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4B279CD5">
            <w:pPr>
              <w:widowControl/>
              <w:spacing w:line="260" w:lineRule="exact"/>
              <w:rPr>
                <w:rFonts w:ascii="仿宋" w:hAnsi="仿宋" w:eastAsia="方正仿宋_GBK" w:cs="方正仿宋_GBK"/>
                <w:color w:val="000000"/>
                <w:sz w:val="24"/>
              </w:rPr>
            </w:pPr>
          </w:p>
        </w:tc>
        <w:tc>
          <w:tcPr>
            <w:tcW w:w="1388" w:type="dxa"/>
            <w:noWrap w:val="0"/>
            <w:vAlign w:val="center"/>
          </w:tcPr>
          <w:p w14:paraId="4F5A405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养老机构未依照《养老机构管理办法》规定预防和处置突发事件，经责令改正后拒不改正的，或者造成严重社会影响的，或者有两次以上违法行为的</w:t>
            </w:r>
          </w:p>
        </w:tc>
        <w:tc>
          <w:tcPr>
            <w:tcW w:w="308" w:type="dxa"/>
            <w:noWrap w:val="0"/>
            <w:vAlign w:val="center"/>
          </w:tcPr>
          <w:p w14:paraId="0C88BCC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79EE854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处1万元以上3万元以下罚款。</w:t>
            </w:r>
          </w:p>
        </w:tc>
        <w:tc>
          <w:tcPr>
            <w:tcW w:w="364" w:type="dxa"/>
            <w:vMerge w:val="continue"/>
            <w:noWrap w:val="0"/>
            <w:vAlign w:val="center"/>
          </w:tcPr>
          <w:p w14:paraId="285EF011">
            <w:pPr>
              <w:widowControl/>
              <w:spacing w:line="260" w:lineRule="exact"/>
              <w:jc w:val="center"/>
              <w:rPr>
                <w:rFonts w:ascii="仿宋" w:hAnsi="仿宋" w:eastAsia="方正仿宋_GBK" w:cs="方正仿宋_GBK"/>
                <w:color w:val="000000"/>
                <w:sz w:val="24"/>
              </w:rPr>
            </w:pPr>
          </w:p>
        </w:tc>
      </w:tr>
      <w:tr w14:paraId="2ECD88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485" w:hRule="atLeast"/>
          <w:jc w:val="center"/>
        </w:trPr>
        <w:tc>
          <w:tcPr>
            <w:tcW w:w="197" w:type="dxa"/>
            <w:vMerge w:val="continue"/>
            <w:noWrap w:val="0"/>
            <w:vAlign w:val="center"/>
          </w:tcPr>
          <w:p w14:paraId="10918353">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6C8588D">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6682516F">
            <w:pPr>
              <w:widowControl/>
              <w:spacing w:line="260" w:lineRule="exact"/>
              <w:rPr>
                <w:rFonts w:ascii="仿宋" w:hAnsi="仿宋" w:eastAsia="方正仿宋_GBK" w:cs="方正仿宋_GBK"/>
                <w:color w:val="000000"/>
                <w:sz w:val="24"/>
              </w:rPr>
            </w:pPr>
          </w:p>
        </w:tc>
        <w:tc>
          <w:tcPr>
            <w:tcW w:w="1388" w:type="dxa"/>
            <w:noWrap w:val="0"/>
            <w:vAlign w:val="center"/>
          </w:tcPr>
          <w:p w14:paraId="1343234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养老机构未依照《养老机构管理办法》规定预防和处置突发事件，导致侵害老年人人身、财产权益的</w:t>
            </w:r>
          </w:p>
        </w:tc>
        <w:tc>
          <w:tcPr>
            <w:tcW w:w="308" w:type="dxa"/>
            <w:noWrap w:val="0"/>
            <w:vAlign w:val="center"/>
          </w:tcPr>
          <w:p w14:paraId="1BD6FB7D">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497A850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侵害老年人人身、财产权益的，依法承担民事责任；构成犯罪的，依法追究刑事责任。</w:t>
            </w:r>
          </w:p>
        </w:tc>
        <w:tc>
          <w:tcPr>
            <w:tcW w:w="364" w:type="dxa"/>
            <w:vMerge w:val="continue"/>
            <w:noWrap w:val="0"/>
            <w:vAlign w:val="center"/>
          </w:tcPr>
          <w:p w14:paraId="7929A9B9">
            <w:pPr>
              <w:widowControl/>
              <w:spacing w:line="260" w:lineRule="exact"/>
              <w:jc w:val="center"/>
              <w:rPr>
                <w:rFonts w:ascii="仿宋" w:hAnsi="仿宋" w:eastAsia="方正仿宋_GBK" w:cs="方正仿宋_GBK"/>
                <w:color w:val="000000"/>
                <w:sz w:val="24"/>
              </w:rPr>
            </w:pPr>
          </w:p>
        </w:tc>
      </w:tr>
      <w:tr w14:paraId="38D433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35" w:hRule="atLeast"/>
          <w:jc w:val="center"/>
        </w:trPr>
        <w:tc>
          <w:tcPr>
            <w:tcW w:w="197" w:type="dxa"/>
            <w:vMerge w:val="restart"/>
            <w:noWrap w:val="0"/>
            <w:vAlign w:val="center"/>
          </w:tcPr>
          <w:p w14:paraId="2FA789C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67</w:t>
            </w:r>
          </w:p>
        </w:tc>
        <w:tc>
          <w:tcPr>
            <w:tcW w:w="625" w:type="dxa"/>
            <w:vMerge w:val="restart"/>
            <w:noWrap w:val="0"/>
            <w:vAlign w:val="center"/>
          </w:tcPr>
          <w:p w14:paraId="21BA3CB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养老机构歧视、侮辱、虐待老年人以及其他侵害老年人人身和财产权益行为</w:t>
            </w:r>
          </w:p>
        </w:tc>
        <w:tc>
          <w:tcPr>
            <w:tcW w:w="1078" w:type="dxa"/>
            <w:vMerge w:val="restart"/>
            <w:noWrap w:val="0"/>
            <w:vAlign w:val="center"/>
          </w:tcPr>
          <w:p w14:paraId="5B119E6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《养老机构管理办法》第四十六条第（七）项  养老机构有下列行为之一的，由民政部门责令改正，给予警告；情节严重的，处以3万元以下的罚款  （七）歧视、侮辱、虐待老年人以及其他侵害老年人人身和财产权益行为的。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w:t>
            </w:r>
          </w:p>
        </w:tc>
        <w:tc>
          <w:tcPr>
            <w:tcW w:w="1388" w:type="dxa"/>
            <w:noWrap w:val="0"/>
            <w:vAlign w:val="center"/>
          </w:tcPr>
          <w:p w14:paraId="34175F6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违法行为轻微并及时改正，没有造成危害后果的；或者当事人有证据足以证明没有主观过错的；或者初次违法且危害后果轻微并及时改正的</w:t>
            </w:r>
          </w:p>
        </w:tc>
        <w:tc>
          <w:tcPr>
            <w:tcW w:w="308" w:type="dxa"/>
            <w:noWrap w:val="0"/>
            <w:vAlign w:val="center"/>
          </w:tcPr>
          <w:p w14:paraId="3A1A82D2">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1C8BA6F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1658436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县级民政部门</w:t>
            </w:r>
          </w:p>
        </w:tc>
      </w:tr>
      <w:tr w14:paraId="471366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30" w:hRule="atLeast"/>
          <w:jc w:val="center"/>
        </w:trPr>
        <w:tc>
          <w:tcPr>
            <w:tcW w:w="197" w:type="dxa"/>
            <w:vMerge w:val="continue"/>
            <w:noWrap w:val="0"/>
            <w:vAlign w:val="center"/>
          </w:tcPr>
          <w:p w14:paraId="510580D8">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5D29DC0">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A1221A4">
            <w:pPr>
              <w:widowControl/>
              <w:spacing w:line="260" w:lineRule="exact"/>
              <w:rPr>
                <w:rFonts w:ascii="仿宋" w:hAnsi="仿宋" w:eastAsia="方正仿宋_GBK" w:cs="方正仿宋_GBK"/>
                <w:color w:val="000000"/>
                <w:sz w:val="24"/>
              </w:rPr>
            </w:pPr>
          </w:p>
        </w:tc>
        <w:tc>
          <w:tcPr>
            <w:tcW w:w="1388" w:type="dxa"/>
            <w:noWrap w:val="0"/>
            <w:vAlign w:val="center"/>
          </w:tcPr>
          <w:p w14:paraId="4AF577CD">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主动消除或者减轻该违法行为危害后果的；或者主动供述行政机关尚未掌握的违法行为的；或者配合行政机关查处违法行为有立功表现的</w:t>
            </w:r>
          </w:p>
        </w:tc>
        <w:tc>
          <w:tcPr>
            <w:tcW w:w="308" w:type="dxa"/>
            <w:noWrap w:val="0"/>
            <w:vAlign w:val="center"/>
          </w:tcPr>
          <w:p w14:paraId="2ABB85F7">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减轻处罚</w:t>
            </w:r>
          </w:p>
        </w:tc>
        <w:tc>
          <w:tcPr>
            <w:tcW w:w="1037" w:type="dxa"/>
            <w:noWrap w:val="0"/>
            <w:vAlign w:val="center"/>
          </w:tcPr>
          <w:p w14:paraId="5CFE0BD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警告或者不予行政处罚。</w:t>
            </w:r>
          </w:p>
        </w:tc>
        <w:tc>
          <w:tcPr>
            <w:tcW w:w="364" w:type="dxa"/>
            <w:vMerge w:val="continue"/>
            <w:noWrap w:val="0"/>
            <w:vAlign w:val="center"/>
          </w:tcPr>
          <w:p w14:paraId="14049E32">
            <w:pPr>
              <w:widowControl/>
              <w:spacing w:line="260" w:lineRule="exact"/>
              <w:jc w:val="center"/>
              <w:rPr>
                <w:rFonts w:ascii="仿宋" w:hAnsi="仿宋" w:eastAsia="方正仿宋_GBK" w:cs="方正仿宋_GBK"/>
                <w:color w:val="000000"/>
                <w:sz w:val="24"/>
              </w:rPr>
            </w:pPr>
          </w:p>
        </w:tc>
      </w:tr>
      <w:tr w14:paraId="6F9F63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210" w:hRule="atLeast"/>
          <w:jc w:val="center"/>
        </w:trPr>
        <w:tc>
          <w:tcPr>
            <w:tcW w:w="197" w:type="dxa"/>
            <w:vMerge w:val="continue"/>
            <w:noWrap w:val="0"/>
            <w:vAlign w:val="center"/>
          </w:tcPr>
          <w:p w14:paraId="6C40CF5F">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1E18E96">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D53E556">
            <w:pPr>
              <w:widowControl/>
              <w:spacing w:line="260" w:lineRule="exact"/>
              <w:rPr>
                <w:rFonts w:ascii="仿宋" w:hAnsi="仿宋" w:eastAsia="方正仿宋_GBK" w:cs="方正仿宋_GBK"/>
                <w:color w:val="000000"/>
                <w:sz w:val="24"/>
              </w:rPr>
            </w:pPr>
          </w:p>
        </w:tc>
        <w:tc>
          <w:tcPr>
            <w:tcW w:w="1388" w:type="dxa"/>
            <w:noWrap w:val="0"/>
            <w:vAlign w:val="center"/>
          </w:tcPr>
          <w:p w14:paraId="68B7897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养老机构有歧视、侮辱、虐待老年人以及其他侵害老年人人身和财产权益行为，情节轻微的</w:t>
            </w:r>
          </w:p>
        </w:tc>
        <w:tc>
          <w:tcPr>
            <w:tcW w:w="308" w:type="dxa"/>
            <w:noWrap w:val="0"/>
            <w:vAlign w:val="center"/>
          </w:tcPr>
          <w:p w14:paraId="0DCBCA5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4CE92998">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责令改正，警告。</w:t>
            </w:r>
          </w:p>
        </w:tc>
        <w:tc>
          <w:tcPr>
            <w:tcW w:w="364" w:type="dxa"/>
            <w:vMerge w:val="continue"/>
            <w:noWrap w:val="0"/>
            <w:vAlign w:val="center"/>
          </w:tcPr>
          <w:p w14:paraId="3E5780FC">
            <w:pPr>
              <w:widowControl/>
              <w:spacing w:line="260" w:lineRule="exact"/>
              <w:jc w:val="center"/>
              <w:rPr>
                <w:rFonts w:ascii="仿宋" w:hAnsi="仿宋" w:eastAsia="方正仿宋_GBK" w:cs="方正仿宋_GBK"/>
                <w:color w:val="000000"/>
                <w:sz w:val="24"/>
              </w:rPr>
            </w:pPr>
          </w:p>
        </w:tc>
      </w:tr>
      <w:tr w14:paraId="6322CC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370" w:hRule="atLeast"/>
          <w:jc w:val="center"/>
        </w:trPr>
        <w:tc>
          <w:tcPr>
            <w:tcW w:w="197" w:type="dxa"/>
            <w:vMerge w:val="continue"/>
            <w:noWrap w:val="0"/>
            <w:vAlign w:val="center"/>
          </w:tcPr>
          <w:p w14:paraId="61500CD7">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8560362">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B4CAEA5">
            <w:pPr>
              <w:widowControl/>
              <w:spacing w:line="260" w:lineRule="exact"/>
              <w:rPr>
                <w:rFonts w:ascii="仿宋" w:hAnsi="仿宋" w:eastAsia="方正仿宋_GBK" w:cs="方正仿宋_GBK"/>
                <w:color w:val="000000"/>
                <w:sz w:val="24"/>
              </w:rPr>
            </w:pPr>
          </w:p>
        </w:tc>
        <w:tc>
          <w:tcPr>
            <w:tcW w:w="1388" w:type="dxa"/>
            <w:noWrap w:val="0"/>
            <w:vAlign w:val="center"/>
          </w:tcPr>
          <w:p w14:paraId="2CC63AC1">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养老机构有歧视、侮辱、虐待老年人以及其他侵害老年人人身和财产权益行为，拒不改正或情节严重的</w:t>
            </w:r>
          </w:p>
        </w:tc>
        <w:tc>
          <w:tcPr>
            <w:tcW w:w="308" w:type="dxa"/>
            <w:noWrap w:val="0"/>
            <w:vAlign w:val="center"/>
          </w:tcPr>
          <w:p w14:paraId="7BF6DC2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46CD0AA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处1万元以上3万元以下罚款。</w:t>
            </w:r>
          </w:p>
        </w:tc>
        <w:tc>
          <w:tcPr>
            <w:tcW w:w="364" w:type="dxa"/>
            <w:vMerge w:val="continue"/>
            <w:noWrap w:val="0"/>
            <w:vAlign w:val="center"/>
          </w:tcPr>
          <w:p w14:paraId="4C3F46B3">
            <w:pPr>
              <w:widowControl/>
              <w:spacing w:line="260" w:lineRule="exact"/>
              <w:jc w:val="center"/>
              <w:rPr>
                <w:rFonts w:ascii="仿宋" w:hAnsi="仿宋" w:eastAsia="方正仿宋_GBK" w:cs="方正仿宋_GBK"/>
                <w:color w:val="000000"/>
                <w:sz w:val="24"/>
              </w:rPr>
            </w:pPr>
          </w:p>
        </w:tc>
      </w:tr>
      <w:tr w14:paraId="68835F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875" w:hRule="atLeast"/>
          <w:jc w:val="center"/>
        </w:trPr>
        <w:tc>
          <w:tcPr>
            <w:tcW w:w="197" w:type="dxa"/>
            <w:vMerge w:val="continue"/>
            <w:noWrap w:val="0"/>
            <w:vAlign w:val="center"/>
          </w:tcPr>
          <w:p w14:paraId="731AE757">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58827E1">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25AE8453">
            <w:pPr>
              <w:widowControl/>
              <w:spacing w:line="260" w:lineRule="exact"/>
              <w:rPr>
                <w:rFonts w:ascii="仿宋" w:hAnsi="仿宋" w:eastAsia="方正仿宋_GBK" w:cs="方正仿宋_GBK"/>
                <w:color w:val="000000"/>
                <w:sz w:val="24"/>
              </w:rPr>
            </w:pPr>
          </w:p>
        </w:tc>
        <w:tc>
          <w:tcPr>
            <w:tcW w:w="1388" w:type="dxa"/>
            <w:noWrap w:val="0"/>
            <w:vAlign w:val="center"/>
          </w:tcPr>
          <w:p w14:paraId="0CDC35E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养老机构有歧视、侮辱、虐待老年人以及其他侵害老年人人身和财产权益行为，经责令改正后拒不改正的，或者造成严重社会影响的，或者有两次以上违法行为的</w:t>
            </w:r>
          </w:p>
        </w:tc>
        <w:tc>
          <w:tcPr>
            <w:tcW w:w="308" w:type="dxa"/>
            <w:noWrap w:val="0"/>
            <w:vAlign w:val="center"/>
          </w:tcPr>
          <w:p w14:paraId="04141BC9">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4D1EC0D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侵害老年人人身、财产权益的，依法承担民事责任；构成犯罪的，依法追究刑事责任。</w:t>
            </w:r>
          </w:p>
        </w:tc>
        <w:tc>
          <w:tcPr>
            <w:tcW w:w="364" w:type="dxa"/>
            <w:vMerge w:val="continue"/>
            <w:noWrap w:val="0"/>
            <w:vAlign w:val="center"/>
          </w:tcPr>
          <w:p w14:paraId="23C60CB6">
            <w:pPr>
              <w:widowControl/>
              <w:spacing w:line="260" w:lineRule="exact"/>
              <w:jc w:val="center"/>
              <w:rPr>
                <w:rFonts w:ascii="仿宋" w:hAnsi="仿宋" w:eastAsia="方正仿宋_GBK" w:cs="方正仿宋_GBK"/>
                <w:color w:val="000000"/>
                <w:sz w:val="24"/>
              </w:rPr>
            </w:pPr>
          </w:p>
        </w:tc>
      </w:tr>
      <w:tr w14:paraId="727443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70" w:hRule="atLeast"/>
          <w:jc w:val="center"/>
        </w:trPr>
        <w:tc>
          <w:tcPr>
            <w:tcW w:w="197" w:type="dxa"/>
            <w:vMerge w:val="restart"/>
            <w:noWrap w:val="0"/>
            <w:vAlign w:val="center"/>
          </w:tcPr>
          <w:p w14:paraId="758DC9F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68</w:t>
            </w:r>
          </w:p>
        </w:tc>
        <w:tc>
          <w:tcPr>
            <w:tcW w:w="625" w:type="dxa"/>
            <w:vMerge w:val="restart"/>
            <w:noWrap w:val="0"/>
            <w:vAlign w:val="center"/>
          </w:tcPr>
          <w:p w14:paraId="462B95D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养老机构向负责监督检查的民政部门隐瞒有关情况、提供虚假材料或者拒绝提供反映其活动情况真实材料</w:t>
            </w:r>
          </w:p>
        </w:tc>
        <w:tc>
          <w:tcPr>
            <w:tcW w:w="1078" w:type="dxa"/>
            <w:vMerge w:val="restart"/>
            <w:noWrap w:val="0"/>
            <w:vAlign w:val="center"/>
          </w:tcPr>
          <w:p w14:paraId="6CDEC57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《养老机构管理办法》第四十六条第（八）项  养老机构有下列行为之一的，由民政部门责令改正，给予警告；情节严重的，处以3万元以下的罚款：（八）向负责监督检查的民政部门隐瞒有关情况、提供虚假材料或者拒绝提供反映其活动情况真实材料的。</w:t>
            </w:r>
            <w:r>
              <w:rPr>
                <w:rFonts w:hint="eastAsia" w:ascii="仿宋" w:hAnsi="仿宋" w:eastAsia="方正仿宋_GBK" w:cs="方正仿宋_GBK"/>
                <w:color w:val="000000"/>
                <w:sz w:val="24"/>
              </w:rPr>
              <w:br w:type="textWrapping" w:clear="all"/>
            </w:r>
            <w:r>
              <w:rPr>
                <w:rFonts w:hint="eastAsia" w:ascii="仿宋" w:hAnsi="仿宋" w:eastAsia="方正仿宋_GBK" w:cs="方正仿宋_GBK"/>
                <w:color w:val="000000"/>
                <w:sz w:val="24"/>
              </w:rPr>
              <w:t xml:space="preserve"> </w:t>
            </w:r>
          </w:p>
        </w:tc>
        <w:tc>
          <w:tcPr>
            <w:tcW w:w="1388" w:type="dxa"/>
            <w:noWrap w:val="0"/>
            <w:vAlign w:val="center"/>
          </w:tcPr>
          <w:p w14:paraId="390AEB8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违法行为轻微并及时改正，没有造成危害后果的；或者当事人有证据足以证明没有主观过错的；或者初次违法且危害后果轻微并及时改正的</w:t>
            </w:r>
          </w:p>
        </w:tc>
        <w:tc>
          <w:tcPr>
            <w:tcW w:w="308" w:type="dxa"/>
            <w:noWrap w:val="0"/>
            <w:vAlign w:val="center"/>
          </w:tcPr>
          <w:p w14:paraId="13EB3B1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19AA32F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16CD45C6">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县级民政部门</w:t>
            </w:r>
          </w:p>
        </w:tc>
      </w:tr>
      <w:tr w14:paraId="542F7B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670" w:hRule="atLeast"/>
          <w:jc w:val="center"/>
        </w:trPr>
        <w:tc>
          <w:tcPr>
            <w:tcW w:w="197" w:type="dxa"/>
            <w:vMerge w:val="continue"/>
            <w:noWrap w:val="0"/>
            <w:vAlign w:val="center"/>
          </w:tcPr>
          <w:p w14:paraId="224AB604">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09255692">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A9908B5">
            <w:pPr>
              <w:widowControl/>
              <w:spacing w:line="260" w:lineRule="exact"/>
              <w:rPr>
                <w:rFonts w:ascii="仿宋" w:hAnsi="仿宋" w:eastAsia="方正仿宋_GBK" w:cs="方正仿宋_GBK"/>
                <w:color w:val="000000"/>
                <w:sz w:val="24"/>
              </w:rPr>
            </w:pPr>
          </w:p>
        </w:tc>
        <w:tc>
          <w:tcPr>
            <w:tcW w:w="1388" w:type="dxa"/>
            <w:noWrap w:val="0"/>
            <w:vAlign w:val="center"/>
          </w:tcPr>
          <w:p w14:paraId="2942695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主动消除或者减轻该违法行为危害后果的；或者主动供述行政机关尚未掌握的违法行为的；或者配合行政机关查处违法行为有立功表现的</w:t>
            </w:r>
          </w:p>
        </w:tc>
        <w:tc>
          <w:tcPr>
            <w:tcW w:w="308" w:type="dxa"/>
            <w:noWrap w:val="0"/>
            <w:vAlign w:val="center"/>
          </w:tcPr>
          <w:p w14:paraId="4B2F0ED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减轻处罚</w:t>
            </w:r>
          </w:p>
        </w:tc>
        <w:tc>
          <w:tcPr>
            <w:tcW w:w="1037" w:type="dxa"/>
            <w:noWrap w:val="0"/>
            <w:vAlign w:val="center"/>
          </w:tcPr>
          <w:p w14:paraId="5782ABB4">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警告或者不予行政处罚。</w:t>
            </w:r>
          </w:p>
        </w:tc>
        <w:tc>
          <w:tcPr>
            <w:tcW w:w="364" w:type="dxa"/>
            <w:vMerge w:val="continue"/>
            <w:noWrap w:val="0"/>
            <w:vAlign w:val="center"/>
          </w:tcPr>
          <w:p w14:paraId="256A1A9F">
            <w:pPr>
              <w:widowControl/>
              <w:spacing w:line="260" w:lineRule="exact"/>
              <w:jc w:val="center"/>
              <w:rPr>
                <w:rFonts w:ascii="仿宋" w:hAnsi="仿宋" w:eastAsia="方正仿宋_GBK" w:cs="方正仿宋_GBK"/>
                <w:color w:val="000000"/>
                <w:sz w:val="24"/>
              </w:rPr>
            </w:pPr>
          </w:p>
        </w:tc>
      </w:tr>
      <w:tr w14:paraId="727764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476" w:hRule="atLeast"/>
          <w:jc w:val="center"/>
        </w:trPr>
        <w:tc>
          <w:tcPr>
            <w:tcW w:w="197" w:type="dxa"/>
            <w:vMerge w:val="continue"/>
            <w:noWrap w:val="0"/>
            <w:vAlign w:val="center"/>
          </w:tcPr>
          <w:p w14:paraId="225ADDE7">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FB86120">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5B1CF0DE">
            <w:pPr>
              <w:widowControl/>
              <w:spacing w:line="260" w:lineRule="exact"/>
              <w:rPr>
                <w:rFonts w:ascii="仿宋" w:hAnsi="仿宋" w:eastAsia="方正仿宋_GBK" w:cs="方正仿宋_GBK"/>
                <w:color w:val="000000"/>
                <w:sz w:val="24"/>
              </w:rPr>
            </w:pPr>
          </w:p>
        </w:tc>
        <w:tc>
          <w:tcPr>
            <w:tcW w:w="1388" w:type="dxa"/>
            <w:noWrap w:val="0"/>
            <w:vAlign w:val="center"/>
          </w:tcPr>
          <w:p w14:paraId="720BECE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养老机构向负责监督检查的民政部门隐瞒有关情况、提供虚假材料或者拒绝提供反映其活动情况真实材料，情节轻微的</w:t>
            </w:r>
          </w:p>
        </w:tc>
        <w:tc>
          <w:tcPr>
            <w:tcW w:w="308" w:type="dxa"/>
            <w:noWrap w:val="0"/>
            <w:vAlign w:val="center"/>
          </w:tcPr>
          <w:p w14:paraId="593CB84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5B298D2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责令改正，警告。</w:t>
            </w:r>
          </w:p>
        </w:tc>
        <w:tc>
          <w:tcPr>
            <w:tcW w:w="364" w:type="dxa"/>
            <w:vMerge w:val="continue"/>
            <w:noWrap w:val="0"/>
            <w:vAlign w:val="center"/>
          </w:tcPr>
          <w:p w14:paraId="6C81358F">
            <w:pPr>
              <w:widowControl/>
              <w:spacing w:line="260" w:lineRule="exact"/>
              <w:jc w:val="center"/>
              <w:rPr>
                <w:rFonts w:ascii="仿宋" w:hAnsi="仿宋" w:eastAsia="方正仿宋_GBK" w:cs="方正仿宋_GBK"/>
                <w:color w:val="000000"/>
                <w:sz w:val="24"/>
              </w:rPr>
            </w:pPr>
          </w:p>
        </w:tc>
      </w:tr>
      <w:tr w14:paraId="176D7B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970" w:hRule="atLeast"/>
          <w:jc w:val="center"/>
        </w:trPr>
        <w:tc>
          <w:tcPr>
            <w:tcW w:w="197" w:type="dxa"/>
            <w:vMerge w:val="continue"/>
            <w:noWrap w:val="0"/>
            <w:vAlign w:val="center"/>
          </w:tcPr>
          <w:p w14:paraId="78F35655">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4F9CC2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14E678A">
            <w:pPr>
              <w:widowControl/>
              <w:spacing w:line="260" w:lineRule="exact"/>
              <w:rPr>
                <w:rFonts w:ascii="仿宋" w:hAnsi="仿宋" w:eastAsia="方正仿宋_GBK" w:cs="方正仿宋_GBK"/>
                <w:color w:val="000000"/>
                <w:sz w:val="24"/>
              </w:rPr>
            </w:pPr>
          </w:p>
        </w:tc>
        <w:tc>
          <w:tcPr>
            <w:tcW w:w="1388" w:type="dxa"/>
            <w:noWrap w:val="0"/>
            <w:vAlign w:val="center"/>
          </w:tcPr>
          <w:p w14:paraId="4FD93C7B">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养老机构向负责监督检查的民政部门隐瞒有关情况、提供虚假材料或者拒绝提供反映其活动情况真实材料，经责令改正后拒不改正的，或者造成严重社会影响的，或者有两次以上违法行为的</w:t>
            </w:r>
          </w:p>
        </w:tc>
        <w:tc>
          <w:tcPr>
            <w:tcW w:w="308" w:type="dxa"/>
            <w:noWrap w:val="0"/>
            <w:vAlign w:val="center"/>
          </w:tcPr>
          <w:p w14:paraId="635A278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578B2983">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处1万元以上3万元以下罚款。</w:t>
            </w:r>
          </w:p>
        </w:tc>
        <w:tc>
          <w:tcPr>
            <w:tcW w:w="364" w:type="dxa"/>
            <w:vMerge w:val="continue"/>
            <w:noWrap w:val="0"/>
            <w:vAlign w:val="center"/>
          </w:tcPr>
          <w:p w14:paraId="2BC6F8A6">
            <w:pPr>
              <w:widowControl/>
              <w:spacing w:line="260" w:lineRule="exact"/>
              <w:jc w:val="center"/>
              <w:rPr>
                <w:rFonts w:ascii="仿宋" w:hAnsi="仿宋" w:eastAsia="方正仿宋_GBK" w:cs="方正仿宋_GBK"/>
                <w:color w:val="000000"/>
                <w:sz w:val="24"/>
              </w:rPr>
            </w:pPr>
          </w:p>
        </w:tc>
      </w:tr>
      <w:tr w14:paraId="4DEC11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520" w:hRule="atLeast"/>
          <w:jc w:val="center"/>
        </w:trPr>
        <w:tc>
          <w:tcPr>
            <w:tcW w:w="197" w:type="dxa"/>
            <w:vMerge w:val="continue"/>
            <w:noWrap w:val="0"/>
            <w:vAlign w:val="center"/>
          </w:tcPr>
          <w:p w14:paraId="157AFDD7">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39C247C">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72091AC0">
            <w:pPr>
              <w:widowControl/>
              <w:spacing w:line="260" w:lineRule="exact"/>
              <w:rPr>
                <w:rFonts w:ascii="仿宋" w:hAnsi="仿宋" w:eastAsia="方正仿宋_GBK" w:cs="方正仿宋_GBK"/>
                <w:color w:val="000000"/>
                <w:sz w:val="24"/>
              </w:rPr>
            </w:pPr>
          </w:p>
        </w:tc>
        <w:tc>
          <w:tcPr>
            <w:tcW w:w="1388" w:type="dxa"/>
            <w:noWrap w:val="0"/>
            <w:vAlign w:val="center"/>
          </w:tcPr>
          <w:p w14:paraId="1BE0154B">
            <w:pPr>
              <w:widowControl/>
              <w:spacing w:line="24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养老机构向负责监督检查的民政部门隐瞒有关情况、提供虚假材料或者拒绝提供反映其活动情况真实材料，导致侵害老年人人身、财产权益的</w:t>
            </w:r>
          </w:p>
        </w:tc>
        <w:tc>
          <w:tcPr>
            <w:tcW w:w="308" w:type="dxa"/>
            <w:noWrap w:val="0"/>
            <w:vAlign w:val="center"/>
          </w:tcPr>
          <w:p w14:paraId="74C7189A">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1D7D61BE">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侵害老年人人身、财产权益的，依法承担民事责任；构成犯罪的，依法追究刑事责任。</w:t>
            </w:r>
          </w:p>
        </w:tc>
        <w:tc>
          <w:tcPr>
            <w:tcW w:w="364" w:type="dxa"/>
            <w:vMerge w:val="continue"/>
            <w:noWrap w:val="0"/>
            <w:vAlign w:val="center"/>
          </w:tcPr>
          <w:p w14:paraId="6F57CDF6">
            <w:pPr>
              <w:widowControl/>
              <w:spacing w:line="260" w:lineRule="exact"/>
              <w:jc w:val="center"/>
              <w:rPr>
                <w:rFonts w:ascii="仿宋" w:hAnsi="仿宋" w:eastAsia="方正仿宋_GBK" w:cs="方正仿宋_GBK"/>
                <w:color w:val="000000"/>
                <w:sz w:val="24"/>
              </w:rPr>
            </w:pPr>
          </w:p>
        </w:tc>
      </w:tr>
      <w:tr w14:paraId="3FFB5A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655" w:hRule="atLeast"/>
          <w:jc w:val="center"/>
        </w:trPr>
        <w:tc>
          <w:tcPr>
            <w:tcW w:w="197" w:type="dxa"/>
            <w:vMerge w:val="restart"/>
            <w:noWrap w:val="0"/>
            <w:vAlign w:val="center"/>
          </w:tcPr>
          <w:p w14:paraId="1CDF942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69</w:t>
            </w:r>
          </w:p>
        </w:tc>
        <w:tc>
          <w:tcPr>
            <w:tcW w:w="625" w:type="dxa"/>
            <w:vMerge w:val="restart"/>
            <w:noWrap w:val="0"/>
            <w:vAlign w:val="center"/>
          </w:tcPr>
          <w:p w14:paraId="6DFE298F">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养老机构擅自暂停或者终止服务</w:t>
            </w:r>
          </w:p>
        </w:tc>
        <w:tc>
          <w:tcPr>
            <w:tcW w:w="1078" w:type="dxa"/>
            <w:vMerge w:val="restart"/>
            <w:noWrap w:val="0"/>
            <w:vAlign w:val="center"/>
          </w:tcPr>
          <w:p w14:paraId="714DC98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《养老机构管理办法》第四十六条</w:t>
            </w:r>
          </w:p>
          <w:p w14:paraId="74A8063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《湖北省实施〈中华人民共和国老年人权益保障法〉办法》第四十六条</w:t>
            </w:r>
          </w:p>
        </w:tc>
        <w:tc>
          <w:tcPr>
            <w:tcW w:w="1388" w:type="dxa"/>
            <w:noWrap w:val="0"/>
            <w:vAlign w:val="center"/>
          </w:tcPr>
          <w:p w14:paraId="60361696">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主动消除或者减轻该违法行为危害后果的</w:t>
            </w:r>
          </w:p>
        </w:tc>
        <w:tc>
          <w:tcPr>
            <w:tcW w:w="308" w:type="dxa"/>
            <w:noWrap w:val="0"/>
            <w:vAlign w:val="center"/>
          </w:tcPr>
          <w:p w14:paraId="1E286C55">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0A369FB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责令改正，警告。</w:t>
            </w:r>
          </w:p>
        </w:tc>
        <w:tc>
          <w:tcPr>
            <w:tcW w:w="364" w:type="dxa"/>
            <w:vMerge w:val="restart"/>
            <w:noWrap w:val="0"/>
            <w:vAlign w:val="center"/>
          </w:tcPr>
          <w:p w14:paraId="3600B883">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县级民政部门</w:t>
            </w:r>
          </w:p>
        </w:tc>
      </w:tr>
      <w:tr w14:paraId="70A46F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35" w:hRule="atLeast"/>
          <w:jc w:val="center"/>
        </w:trPr>
        <w:tc>
          <w:tcPr>
            <w:tcW w:w="197" w:type="dxa"/>
            <w:vMerge w:val="continue"/>
            <w:noWrap w:val="0"/>
            <w:vAlign w:val="center"/>
          </w:tcPr>
          <w:p w14:paraId="1E87E679">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C99985C">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329FD03D">
            <w:pPr>
              <w:widowControl/>
              <w:spacing w:line="260" w:lineRule="exact"/>
              <w:rPr>
                <w:rFonts w:ascii="仿宋" w:hAnsi="仿宋" w:eastAsia="方正仿宋_GBK" w:cs="方正仿宋_GBK"/>
                <w:color w:val="000000"/>
                <w:sz w:val="24"/>
              </w:rPr>
            </w:pPr>
          </w:p>
        </w:tc>
        <w:tc>
          <w:tcPr>
            <w:tcW w:w="1388" w:type="dxa"/>
            <w:noWrap w:val="0"/>
            <w:vAlign w:val="center"/>
          </w:tcPr>
          <w:p w14:paraId="50B132E5">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养老机构擅自暂停或者终止服务，经责令改正后拒不改正的，或者造成严重社会影响的</w:t>
            </w:r>
          </w:p>
        </w:tc>
        <w:tc>
          <w:tcPr>
            <w:tcW w:w="308" w:type="dxa"/>
            <w:noWrap w:val="0"/>
            <w:vAlign w:val="center"/>
          </w:tcPr>
          <w:p w14:paraId="578B2678">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7ACA322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处1万元以上3万元以下罚款。</w:t>
            </w:r>
          </w:p>
        </w:tc>
        <w:tc>
          <w:tcPr>
            <w:tcW w:w="364" w:type="dxa"/>
            <w:vMerge w:val="continue"/>
            <w:noWrap w:val="0"/>
            <w:vAlign w:val="center"/>
          </w:tcPr>
          <w:p w14:paraId="1E5F0A97">
            <w:pPr>
              <w:widowControl/>
              <w:spacing w:line="260" w:lineRule="exact"/>
              <w:jc w:val="center"/>
              <w:rPr>
                <w:rFonts w:ascii="仿宋" w:hAnsi="仿宋" w:eastAsia="方正仿宋_GBK" w:cs="方正仿宋_GBK"/>
                <w:color w:val="000000"/>
                <w:sz w:val="24"/>
              </w:rPr>
            </w:pPr>
          </w:p>
        </w:tc>
      </w:tr>
      <w:tr w14:paraId="153F81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197" w:type="dxa"/>
            <w:vMerge w:val="continue"/>
            <w:noWrap w:val="0"/>
            <w:vAlign w:val="center"/>
          </w:tcPr>
          <w:p w14:paraId="390FD512">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3EBD7294">
            <w:pPr>
              <w:widowControl/>
              <w:spacing w:line="260" w:lineRule="exact"/>
              <w:rPr>
                <w:rFonts w:ascii="仿宋" w:hAnsi="仿宋" w:eastAsia="方正仿宋_GBK" w:cs="方正仿宋_GBK"/>
                <w:color w:val="000000"/>
                <w:sz w:val="24"/>
              </w:rPr>
            </w:pPr>
          </w:p>
        </w:tc>
        <w:tc>
          <w:tcPr>
            <w:tcW w:w="1078" w:type="dxa"/>
            <w:vMerge w:val="continue"/>
            <w:noWrap w:val="0"/>
            <w:vAlign w:val="center"/>
          </w:tcPr>
          <w:p w14:paraId="0632579E">
            <w:pPr>
              <w:widowControl/>
              <w:spacing w:line="260" w:lineRule="exact"/>
              <w:rPr>
                <w:rFonts w:ascii="仿宋" w:hAnsi="仿宋" w:eastAsia="方正仿宋_GBK" w:cs="方正仿宋_GBK"/>
                <w:color w:val="000000"/>
                <w:sz w:val="24"/>
              </w:rPr>
            </w:pPr>
          </w:p>
        </w:tc>
        <w:tc>
          <w:tcPr>
            <w:tcW w:w="1388" w:type="dxa"/>
            <w:noWrap w:val="0"/>
            <w:vAlign w:val="center"/>
          </w:tcPr>
          <w:p w14:paraId="2A9E8E47">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养老机构擅自暂停或者终止服务，导致侵害老年人人身、财产权益的</w:t>
            </w:r>
          </w:p>
        </w:tc>
        <w:tc>
          <w:tcPr>
            <w:tcW w:w="308" w:type="dxa"/>
            <w:noWrap w:val="0"/>
            <w:vAlign w:val="center"/>
          </w:tcPr>
          <w:p w14:paraId="57788C4B">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05F1155C">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侵害老年人人身、财产权益的，依法承担民事责任；构成犯罪的，依法追究刑事责任。</w:t>
            </w:r>
          </w:p>
        </w:tc>
        <w:tc>
          <w:tcPr>
            <w:tcW w:w="364" w:type="dxa"/>
            <w:vMerge w:val="continue"/>
            <w:noWrap w:val="0"/>
            <w:vAlign w:val="center"/>
          </w:tcPr>
          <w:p w14:paraId="2E093205">
            <w:pPr>
              <w:widowControl/>
              <w:spacing w:line="260" w:lineRule="exact"/>
              <w:jc w:val="center"/>
              <w:rPr>
                <w:rFonts w:ascii="仿宋" w:hAnsi="仿宋" w:eastAsia="方正仿宋_GBK" w:cs="方正仿宋_GBK"/>
                <w:color w:val="000000"/>
                <w:sz w:val="24"/>
              </w:rPr>
            </w:pPr>
          </w:p>
        </w:tc>
      </w:tr>
      <w:tr w14:paraId="463A87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6095" w:hRule="atLeast"/>
          <w:jc w:val="center"/>
        </w:trPr>
        <w:tc>
          <w:tcPr>
            <w:tcW w:w="197" w:type="dxa"/>
            <w:noWrap w:val="0"/>
            <w:vAlign w:val="center"/>
          </w:tcPr>
          <w:p w14:paraId="2A2BE880">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70</w:t>
            </w:r>
          </w:p>
        </w:tc>
        <w:tc>
          <w:tcPr>
            <w:tcW w:w="625" w:type="dxa"/>
            <w:noWrap w:val="0"/>
            <w:vAlign w:val="center"/>
          </w:tcPr>
          <w:p w14:paraId="56958050">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养老机构骗取补助、补贴和其他优惠待遇</w:t>
            </w:r>
          </w:p>
        </w:tc>
        <w:tc>
          <w:tcPr>
            <w:tcW w:w="1078" w:type="dxa"/>
            <w:noWrap w:val="0"/>
            <w:vAlign w:val="center"/>
          </w:tcPr>
          <w:p w14:paraId="675E5455">
            <w:pPr>
              <w:widowControl/>
              <w:spacing w:line="23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《湖北省实施〈中华人民共和国老年人权益保障法〉办法》第四十六条第二款  养老服务机构和其他社会组织有下列行为之一的，由相关部门责令限期改正；拒不改正或者情节严重的，处1万元以上3万元以下罚款；侵害老年人人身、财产权益的，依法承担民事责任；构成犯罪的，依法追究刑事责任：……。</w:t>
            </w:r>
          </w:p>
          <w:p w14:paraId="7D168978">
            <w:pPr>
              <w:widowControl/>
              <w:spacing w:line="230" w:lineRule="exact"/>
              <w:rPr>
                <w:rFonts w:ascii="仿宋" w:hAnsi="仿宋" w:eastAsia="方正仿宋_GBK" w:cs="方正仿宋_GBK"/>
                <w:color w:val="000000"/>
                <w:sz w:val="24"/>
              </w:rPr>
            </w:pPr>
            <w:r>
              <w:rPr>
                <w:rFonts w:hint="eastAsia" w:ascii="仿宋" w:hAnsi="仿宋" w:eastAsia="方正仿宋_GBK" w:cs="方正仿宋_GBK"/>
                <w:color w:val="000000"/>
                <w:sz w:val="24"/>
              </w:rPr>
              <w:t>采取虚报、隐瞒、伪造等手段，骗取补助、补贴和其他优惠待遇的，由相关部门责令退回已获取的补助资金或</w:t>
            </w:r>
            <w:r>
              <w:rPr>
                <w:rFonts w:hint="eastAsia" w:ascii="仿宋" w:hAnsi="仿宋" w:eastAsia="方正仿宋_GBK" w:cs="方正仿宋_GBK"/>
                <w:color w:val="000000"/>
                <w:spacing w:val="-6"/>
                <w:sz w:val="24"/>
              </w:rPr>
              <w:t>者社会养老服务补贴，处非法所得一倍以上三倍以下罚款。</w:t>
            </w:r>
          </w:p>
        </w:tc>
        <w:tc>
          <w:tcPr>
            <w:tcW w:w="1388" w:type="dxa"/>
            <w:noWrap w:val="0"/>
            <w:vAlign w:val="center"/>
          </w:tcPr>
          <w:p w14:paraId="609EEE29">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养老机构和其他社会组织采取虚报、隐瞒、伪造等手段，骗取补助、补贴和其他优惠待遇</w:t>
            </w:r>
          </w:p>
        </w:tc>
        <w:tc>
          <w:tcPr>
            <w:tcW w:w="308" w:type="dxa"/>
            <w:noWrap w:val="0"/>
            <w:vAlign w:val="center"/>
          </w:tcPr>
          <w:p w14:paraId="72D68EA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43FF4DD2">
            <w:pPr>
              <w:widowControl/>
              <w:spacing w:line="26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责令退回已获取的补助资金或者社会养老服务补贴，处非法所得一倍以上三倍以下罚款。</w:t>
            </w:r>
          </w:p>
        </w:tc>
        <w:tc>
          <w:tcPr>
            <w:tcW w:w="364" w:type="dxa"/>
            <w:noWrap w:val="0"/>
            <w:vAlign w:val="center"/>
          </w:tcPr>
          <w:p w14:paraId="618E3D0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县级民政部门</w:t>
            </w:r>
          </w:p>
        </w:tc>
      </w:tr>
      <w:tr w14:paraId="52E3E7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910" w:hRule="atLeast"/>
          <w:jc w:val="center"/>
        </w:trPr>
        <w:tc>
          <w:tcPr>
            <w:tcW w:w="197" w:type="dxa"/>
            <w:vMerge w:val="restart"/>
            <w:noWrap w:val="0"/>
            <w:vAlign w:val="center"/>
          </w:tcPr>
          <w:p w14:paraId="29569034">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71</w:t>
            </w:r>
          </w:p>
        </w:tc>
        <w:tc>
          <w:tcPr>
            <w:tcW w:w="625" w:type="dxa"/>
            <w:vMerge w:val="restart"/>
            <w:noWrap w:val="0"/>
            <w:vAlign w:val="center"/>
          </w:tcPr>
          <w:p w14:paraId="4E8E4775">
            <w:pPr>
              <w:widowControl/>
              <w:spacing w:line="27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养老机构有法律、法规、规章规定的其他违法行为</w:t>
            </w:r>
          </w:p>
        </w:tc>
        <w:tc>
          <w:tcPr>
            <w:tcW w:w="1078" w:type="dxa"/>
            <w:vMerge w:val="restart"/>
            <w:noWrap w:val="0"/>
            <w:vAlign w:val="center"/>
          </w:tcPr>
          <w:p w14:paraId="4D88D047">
            <w:pPr>
              <w:widowControl/>
              <w:spacing w:line="27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《养老机构管理办法》第四十六条</w:t>
            </w:r>
          </w:p>
          <w:p w14:paraId="5E7BC80C">
            <w:pPr>
              <w:widowControl/>
              <w:spacing w:line="270" w:lineRule="exact"/>
              <w:rPr>
                <w:rFonts w:ascii="仿宋" w:hAnsi="仿宋" w:eastAsia="方正仿宋_GBK" w:cs="方正仿宋_GBK"/>
                <w:color w:val="000000"/>
                <w:sz w:val="24"/>
              </w:rPr>
            </w:pPr>
            <w:r>
              <w:rPr>
                <w:rFonts w:hint="eastAsia" w:ascii="仿宋" w:hAnsi="仿宋" w:eastAsia="方正仿宋_GBK" w:cs="方正仿宋_GBK"/>
                <w:color w:val="000000"/>
                <w:sz w:val="24"/>
              </w:rPr>
              <w:t>《湖北省实施〈中华人民共和国老年人权益保障法〉办法》第四十六条</w:t>
            </w:r>
          </w:p>
        </w:tc>
        <w:tc>
          <w:tcPr>
            <w:tcW w:w="1388" w:type="dxa"/>
            <w:noWrap w:val="0"/>
            <w:vAlign w:val="center"/>
          </w:tcPr>
          <w:p w14:paraId="0591F0AC">
            <w:pPr>
              <w:widowControl/>
              <w:spacing w:line="27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违法行为轻微并及时改正，没有造成危害后果的；或者当事人有证据足以证明没有主观过错的；或者初次违法且危害后果轻微并及时改正的</w:t>
            </w:r>
          </w:p>
        </w:tc>
        <w:tc>
          <w:tcPr>
            <w:tcW w:w="308" w:type="dxa"/>
            <w:noWrap w:val="0"/>
            <w:vAlign w:val="center"/>
          </w:tcPr>
          <w:p w14:paraId="16E4782E">
            <w:pPr>
              <w:widowControl/>
              <w:spacing w:line="27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不予处罚</w:t>
            </w:r>
          </w:p>
        </w:tc>
        <w:tc>
          <w:tcPr>
            <w:tcW w:w="1037" w:type="dxa"/>
            <w:noWrap w:val="0"/>
            <w:vAlign w:val="center"/>
          </w:tcPr>
          <w:p w14:paraId="5B9E2DB2">
            <w:pPr>
              <w:widowControl/>
              <w:spacing w:line="27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不予行政处罚。</w:t>
            </w:r>
          </w:p>
        </w:tc>
        <w:tc>
          <w:tcPr>
            <w:tcW w:w="364" w:type="dxa"/>
            <w:vMerge w:val="restart"/>
            <w:noWrap w:val="0"/>
            <w:vAlign w:val="center"/>
          </w:tcPr>
          <w:p w14:paraId="3D23132F">
            <w:pPr>
              <w:widowControl/>
              <w:spacing w:line="26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县级民政部门</w:t>
            </w:r>
          </w:p>
        </w:tc>
      </w:tr>
      <w:tr w14:paraId="6E8851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455" w:hRule="atLeast"/>
          <w:jc w:val="center"/>
        </w:trPr>
        <w:tc>
          <w:tcPr>
            <w:tcW w:w="197" w:type="dxa"/>
            <w:vMerge w:val="continue"/>
            <w:noWrap w:val="0"/>
            <w:vAlign w:val="center"/>
          </w:tcPr>
          <w:p w14:paraId="3C18AAC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6C7464C9">
            <w:pPr>
              <w:widowControl/>
              <w:spacing w:line="270" w:lineRule="exact"/>
              <w:rPr>
                <w:rFonts w:ascii="仿宋" w:hAnsi="仿宋" w:eastAsia="方正仿宋_GBK" w:cs="方正仿宋_GBK"/>
                <w:color w:val="000000"/>
                <w:sz w:val="24"/>
              </w:rPr>
            </w:pPr>
          </w:p>
        </w:tc>
        <w:tc>
          <w:tcPr>
            <w:tcW w:w="1078" w:type="dxa"/>
            <w:vMerge w:val="continue"/>
            <w:noWrap w:val="0"/>
            <w:vAlign w:val="center"/>
          </w:tcPr>
          <w:p w14:paraId="68130F05">
            <w:pPr>
              <w:widowControl/>
              <w:spacing w:line="270" w:lineRule="exact"/>
              <w:rPr>
                <w:rFonts w:ascii="仿宋" w:hAnsi="仿宋" w:eastAsia="方正仿宋_GBK" w:cs="方正仿宋_GBK"/>
                <w:color w:val="000000"/>
                <w:sz w:val="24"/>
              </w:rPr>
            </w:pPr>
          </w:p>
        </w:tc>
        <w:tc>
          <w:tcPr>
            <w:tcW w:w="1388" w:type="dxa"/>
            <w:noWrap w:val="0"/>
            <w:vAlign w:val="center"/>
          </w:tcPr>
          <w:p w14:paraId="513F6934">
            <w:pPr>
              <w:widowControl/>
              <w:spacing w:line="27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主动消除或者减轻该违法行为危害后果的；或者主动供述行政机关尚未掌握的违法行为的；或者配合行政机关查处违法行为有立功表现的</w:t>
            </w:r>
          </w:p>
        </w:tc>
        <w:tc>
          <w:tcPr>
            <w:tcW w:w="308" w:type="dxa"/>
            <w:noWrap w:val="0"/>
            <w:vAlign w:val="center"/>
          </w:tcPr>
          <w:p w14:paraId="7AAD2509">
            <w:pPr>
              <w:widowControl/>
              <w:spacing w:line="27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减轻处罚</w:t>
            </w:r>
          </w:p>
        </w:tc>
        <w:tc>
          <w:tcPr>
            <w:tcW w:w="1037" w:type="dxa"/>
            <w:noWrap w:val="0"/>
            <w:vAlign w:val="center"/>
          </w:tcPr>
          <w:p w14:paraId="5EF0739E">
            <w:pPr>
              <w:widowControl/>
              <w:spacing w:line="27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警告或者不予行政处罚。</w:t>
            </w:r>
          </w:p>
        </w:tc>
        <w:tc>
          <w:tcPr>
            <w:tcW w:w="364" w:type="dxa"/>
            <w:vMerge w:val="continue"/>
            <w:noWrap w:val="0"/>
            <w:vAlign w:val="center"/>
          </w:tcPr>
          <w:p w14:paraId="48C09442">
            <w:pPr>
              <w:widowControl/>
              <w:spacing w:line="260" w:lineRule="exact"/>
              <w:jc w:val="center"/>
              <w:rPr>
                <w:rFonts w:ascii="仿宋" w:hAnsi="仿宋" w:eastAsia="方正仿宋_GBK" w:cs="方正仿宋_GBK"/>
                <w:color w:val="000000"/>
                <w:sz w:val="24"/>
              </w:rPr>
            </w:pPr>
          </w:p>
        </w:tc>
      </w:tr>
      <w:tr w14:paraId="79357A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10" w:hRule="atLeast"/>
          <w:jc w:val="center"/>
        </w:trPr>
        <w:tc>
          <w:tcPr>
            <w:tcW w:w="197" w:type="dxa"/>
            <w:vMerge w:val="continue"/>
            <w:noWrap w:val="0"/>
            <w:vAlign w:val="center"/>
          </w:tcPr>
          <w:p w14:paraId="61595C41">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5E96B3D4">
            <w:pPr>
              <w:widowControl/>
              <w:spacing w:line="270" w:lineRule="exact"/>
              <w:rPr>
                <w:rFonts w:ascii="仿宋" w:hAnsi="仿宋" w:eastAsia="方正仿宋_GBK" w:cs="方正仿宋_GBK"/>
                <w:color w:val="000000"/>
                <w:sz w:val="24"/>
              </w:rPr>
            </w:pPr>
          </w:p>
        </w:tc>
        <w:tc>
          <w:tcPr>
            <w:tcW w:w="1078" w:type="dxa"/>
            <w:vMerge w:val="continue"/>
            <w:noWrap w:val="0"/>
            <w:vAlign w:val="center"/>
          </w:tcPr>
          <w:p w14:paraId="11C6D173">
            <w:pPr>
              <w:widowControl/>
              <w:spacing w:line="270" w:lineRule="exact"/>
              <w:rPr>
                <w:rFonts w:ascii="仿宋" w:hAnsi="仿宋" w:eastAsia="方正仿宋_GBK" w:cs="方正仿宋_GBK"/>
                <w:color w:val="000000"/>
                <w:sz w:val="24"/>
              </w:rPr>
            </w:pPr>
          </w:p>
        </w:tc>
        <w:tc>
          <w:tcPr>
            <w:tcW w:w="1388" w:type="dxa"/>
            <w:noWrap w:val="0"/>
            <w:vAlign w:val="center"/>
          </w:tcPr>
          <w:p w14:paraId="345A9419">
            <w:pPr>
              <w:widowControl/>
              <w:spacing w:line="27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养老机构有法律、法规、规章规定的其他违法行为，情节轻微的</w:t>
            </w:r>
          </w:p>
        </w:tc>
        <w:tc>
          <w:tcPr>
            <w:tcW w:w="308" w:type="dxa"/>
            <w:noWrap w:val="0"/>
            <w:vAlign w:val="center"/>
          </w:tcPr>
          <w:p w14:paraId="731306EA">
            <w:pPr>
              <w:widowControl/>
              <w:spacing w:line="27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从轻处罚</w:t>
            </w:r>
          </w:p>
        </w:tc>
        <w:tc>
          <w:tcPr>
            <w:tcW w:w="1037" w:type="dxa"/>
            <w:noWrap w:val="0"/>
            <w:vAlign w:val="center"/>
          </w:tcPr>
          <w:p w14:paraId="6FC4CF6F">
            <w:pPr>
              <w:widowControl/>
              <w:spacing w:line="270" w:lineRule="exact"/>
              <w:rPr>
                <w:rFonts w:ascii="仿宋" w:hAnsi="仿宋" w:eastAsia="方正仿宋_GBK" w:cs="方正仿宋_GBK"/>
                <w:color w:val="000000"/>
                <w:sz w:val="24"/>
              </w:rPr>
            </w:pPr>
            <w:r>
              <w:rPr>
                <w:rFonts w:hint="eastAsia" w:ascii="仿宋" w:hAnsi="仿宋" w:eastAsia="方正仿宋_GBK" w:cs="方正仿宋_GBK"/>
                <w:color w:val="000000"/>
                <w:sz w:val="24"/>
              </w:rPr>
              <w:t>责令改正，警告。</w:t>
            </w:r>
          </w:p>
        </w:tc>
        <w:tc>
          <w:tcPr>
            <w:tcW w:w="364" w:type="dxa"/>
            <w:vMerge w:val="continue"/>
            <w:noWrap w:val="0"/>
            <w:vAlign w:val="center"/>
          </w:tcPr>
          <w:p w14:paraId="7D211878">
            <w:pPr>
              <w:widowControl/>
              <w:spacing w:line="260" w:lineRule="exact"/>
              <w:jc w:val="center"/>
              <w:rPr>
                <w:rFonts w:ascii="仿宋" w:hAnsi="仿宋" w:eastAsia="方正仿宋_GBK" w:cs="方正仿宋_GBK"/>
                <w:color w:val="000000"/>
                <w:sz w:val="24"/>
              </w:rPr>
            </w:pPr>
          </w:p>
        </w:tc>
      </w:tr>
      <w:tr w14:paraId="7F1C79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465" w:hRule="atLeast"/>
          <w:jc w:val="center"/>
        </w:trPr>
        <w:tc>
          <w:tcPr>
            <w:tcW w:w="197" w:type="dxa"/>
            <w:vMerge w:val="continue"/>
            <w:noWrap w:val="0"/>
            <w:vAlign w:val="center"/>
          </w:tcPr>
          <w:p w14:paraId="5032F417">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248A1F39">
            <w:pPr>
              <w:widowControl/>
              <w:spacing w:line="270" w:lineRule="exact"/>
              <w:rPr>
                <w:rFonts w:ascii="仿宋" w:hAnsi="仿宋" w:eastAsia="方正仿宋_GBK" w:cs="方正仿宋_GBK"/>
                <w:color w:val="000000"/>
                <w:sz w:val="24"/>
              </w:rPr>
            </w:pPr>
          </w:p>
        </w:tc>
        <w:tc>
          <w:tcPr>
            <w:tcW w:w="1078" w:type="dxa"/>
            <w:vMerge w:val="continue"/>
            <w:noWrap w:val="0"/>
            <w:vAlign w:val="center"/>
          </w:tcPr>
          <w:p w14:paraId="004E7095">
            <w:pPr>
              <w:widowControl/>
              <w:spacing w:line="270" w:lineRule="exact"/>
              <w:rPr>
                <w:rFonts w:ascii="仿宋" w:hAnsi="仿宋" w:eastAsia="方正仿宋_GBK" w:cs="方正仿宋_GBK"/>
                <w:color w:val="000000"/>
                <w:sz w:val="24"/>
              </w:rPr>
            </w:pPr>
          </w:p>
        </w:tc>
        <w:tc>
          <w:tcPr>
            <w:tcW w:w="1388" w:type="dxa"/>
            <w:noWrap w:val="0"/>
            <w:vAlign w:val="center"/>
          </w:tcPr>
          <w:p w14:paraId="477968CE">
            <w:pPr>
              <w:widowControl/>
              <w:spacing w:line="27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养老机构有法律、法规、规章规定的其他违法行为，情节严重，经责令改正后拒不改正的，或者造成严重社会影响的，或有两次以上违法行为的</w:t>
            </w:r>
          </w:p>
        </w:tc>
        <w:tc>
          <w:tcPr>
            <w:tcW w:w="308" w:type="dxa"/>
            <w:noWrap w:val="0"/>
            <w:vAlign w:val="center"/>
          </w:tcPr>
          <w:p w14:paraId="73BEA19A">
            <w:pPr>
              <w:widowControl/>
              <w:spacing w:line="27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一般处罚</w:t>
            </w:r>
          </w:p>
        </w:tc>
        <w:tc>
          <w:tcPr>
            <w:tcW w:w="1037" w:type="dxa"/>
            <w:noWrap w:val="0"/>
            <w:vAlign w:val="center"/>
          </w:tcPr>
          <w:p w14:paraId="4A39FD4A">
            <w:pPr>
              <w:widowControl/>
              <w:spacing w:line="27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处1万元以上3万元以下罚款。</w:t>
            </w:r>
          </w:p>
        </w:tc>
        <w:tc>
          <w:tcPr>
            <w:tcW w:w="364" w:type="dxa"/>
            <w:vMerge w:val="continue"/>
            <w:noWrap w:val="0"/>
            <w:vAlign w:val="center"/>
          </w:tcPr>
          <w:p w14:paraId="22634879">
            <w:pPr>
              <w:widowControl/>
              <w:spacing w:line="260" w:lineRule="exact"/>
              <w:jc w:val="center"/>
              <w:rPr>
                <w:rFonts w:ascii="仿宋" w:hAnsi="仿宋" w:eastAsia="方正仿宋_GBK" w:cs="方正仿宋_GBK"/>
                <w:color w:val="000000"/>
                <w:sz w:val="24"/>
              </w:rPr>
            </w:pPr>
          </w:p>
        </w:tc>
      </w:tr>
      <w:tr w14:paraId="60550A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515" w:hRule="atLeast"/>
          <w:jc w:val="center"/>
        </w:trPr>
        <w:tc>
          <w:tcPr>
            <w:tcW w:w="197" w:type="dxa"/>
            <w:vMerge w:val="continue"/>
            <w:noWrap w:val="0"/>
            <w:vAlign w:val="center"/>
          </w:tcPr>
          <w:p w14:paraId="6534BB5A">
            <w:pPr>
              <w:widowControl/>
              <w:spacing w:line="260" w:lineRule="exact"/>
              <w:jc w:val="center"/>
              <w:rPr>
                <w:rFonts w:ascii="仿宋" w:hAnsi="仿宋" w:eastAsia="方正仿宋_GBK" w:cs="方正仿宋_GBK"/>
                <w:color w:val="000000"/>
                <w:sz w:val="24"/>
              </w:rPr>
            </w:pPr>
          </w:p>
        </w:tc>
        <w:tc>
          <w:tcPr>
            <w:tcW w:w="625" w:type="dxa"/>
            <w:vMerge w:val="continue"/>
            <w:noWrap w:val="0"/>
            <w:vAlign w:val="center"/>
          </w:tcPr>
          <w:p w14:paraId="19C31B85">
            <w:pPr>
              <w:widowControl/>
              <w:spacing w:line="270" w:lineRule="exact"/>
              <w:rPr>
                <w:rFonts w:ascii="仿宋" w:hAnsi="仿宋" w:eastAsia="方正仿宋_GBK" w:cs="方正仿宋_GBK"/>
                <w:color w:val="000000"/>
                <w:sz w:val="24"/>
              </w:rPr>
            </w:pPr>
          </w:p>
        </w:tc>
        <w:tc>
          <w:tcPr>
            <w:tcW w:w="1078" w:type="dxa"/>
            <w:vMerge w:val="continue"/>
            <w:noWrap w:val="0"/>
            <w:vAlign w:val="center"/>
          </w:tcPr>
          <w:p w14:paraId="1F717923">
            <w:pPr>
              <w:widowControl/>
              <w:spacing w:line="270" w:lineRule="exact"/>
              <w:rPr>
                <w:rFonts w:ascii="仿宋" w:hAnsi="仿宋" w:eastAsia="方正仿宋_GBK" w:cs="方正仿宋_GBK"/>
                <w:color w:val="000000"/>
                <w:sz w:val="24"/>
              </w:rPr>
            </w:pPr>
          </w:p>
        </w:tc>
        <w:tc>
          <w:tcPr>
            <w:tcW w:w="1388" w:type="dxa"/>
            <w:noWrap w:val="0"/>
            <w:vAlign w:val="center"/>
          </w:tcPr>
          <w:p w14:paraId="3F82D9E2">
            <w:pPr>
              <w:widowControl/>
              <w:spacing w:line="270" w:lineRule="exact"/>
              <w:rPr>
                <w:rFonts w:ascii="仿宋" w:hAnsi="仿宋" w:eastAsia="方正仿宋_GBK" w:cs="方正仿宋_GBK"/>
                <w:color w:val="000000"/>
                <w:sz w:val="24"/>
              </w:rPr>
            </w:pPr>
            <w:r>
              <w:rPr>
                <w:rFonts w:hint="eastAsia" w:ascii="仿宋" w:hAnsi="仿宋" w:eastAsia="方正仿宋_GBK" w:cs="方正仿宋_GBK"/>
                <w:color w:val="000000"/>
                <w:sz w:val="24"/>
              </w:rPr>
              <w:t>养老机构有法律、法规、规章规定的其他违法行为，导致侵害老年人人身、财产权益的</w:t>
            </w:r>
          </w:p>
        </w:tc>
        <w:tc>
          <w:tcPr>
            <w:tcW w:w="308" w:type="dxa"/>
            <w:noWrap w:val="0"/>
            <w:vAlign w:val="center"/>
          </w:tcPr>
          <w:p w14:paraId="1BCAC84E">
            <w:pPr>
              <w:widowControl/>
              <w:spacing w:line="270" w:lineRule="exact"/>
              <w:jc w:val="center"/>
              <w:rPr>
                <w:rFonts w:ascii="仿宋" w:hAnsi="仿宋" w:eastAsia="方正仿宋_GBK" w:cs="方正仿宋_GBK"/>
                <w:color w:val="000000"/>
                <w:sz w:val="24"/>
              </w:rPr>
            </w:pPr>
            <w:r>
              <w:rPr>
                <w:rFonts w:hint="eastAsia" w:ascii="仿宋" w:hAnsi="仿宋" w:eastAsia="方正仿宋_GBK" w:cs="方正仿宋_GBK"/>
                <w:color w:val="000000"/>
                <w:sz w:val="24"/>
              </w:rPr>
              <w:t>从重处罚</w:t>
            </w:r>
          </w:p>
        </w:tc>
        <w:tc>
          <w:tcPr>
            <w:tcW w:w="1037" w:type="dxa"/>
            <w:noWrap w:val="0"/>
            <w:vAlign w:val="center"/>
          </w:tcPr>
          <w:p w14:paraId="144DFD91">
            <w:pPr>
              <w:widowControl/>
              <w:spacing w:line="270" w:lineRule="exact"/>
              <w:rPr>
                <w:rFonts w:ascii="仿宋" w:hAnsi="仿宋" w:eastAsia="方正仿宋_GBK" w:cs="方正仿宋_GBK"/>
                <w:color w:val="000000"/>
                <w:sz w:val="24"/>
              </w:rPr>
            </w:pPr>
            <w:r>
              <w:rPr>
                <w:rFonts w:hint="eastAsia" w:ascii="仿宋" w:hAnsi="仿宋" w:eastAsia="方正仿宋_GBK" w:cs="方正仿宋_GBK"/>
                <w:color w:val="000000"/>
                <w:sz w:val="24"/>
              </w:rPr>
              <w:t>侵害老年人人身、财产权益的，依法承担民事责任；构成犯罪的，依法追究刑事责任。</w:t>
            </w:r>
          </w:p>
        </w:tc>
        <w:tc>
          <w:tcPr>
            <w:tcW w:w="364" w:type="dxa"/>
            <w:vMerge w:val="continue"/>
            <w:noWrap w:val="0"/>
            <w:vAlign w:val="center"/>
          </w:tcPr>
          <w:p w14:paraId="7BBC083A">
            <w:pPr>
              <w:widowControl/>
              <w:spacing w:line="260" w:lineRule="exact"/>
              <w:jc w:val="center"/>
              <w:rPr>
                <w:rFonts w:ascii="仿宋" w:hAnsi="仿宋" w:eastAsia="方正仿宋_GBK" w:cs="方正仿宋_GBK"/>
                <w:color w:val="000000"/>
                <w:sz w:val="24"/>
              </w:rPr>
            </w:pPr>
          </w:p>
        </w:tc>
      </w:tr>
    </w:tbl>
    <w:p w14:paraId="2B73D3EB">
      <w:pPr>
        <w:rPr>
          <w:rFonts w:ascii="仿宋" w:hAnsi="仿宋"/>
          <w:sz w:val="10"/>
          <w:szCs w:val="10"/>
        </w:rPr>
      </w:pPr>
    </w:p>
    <w:p w14:paraId="5BE291A6">
      <w:pPr>
        <w:jc w:val="right"/>
        <w:rPr>
          <w:rFonts w:hint="eastAsia" w:ascii="仿宋" w:hAnsi="仿宋" w:eastAsia="方正仿宋_GBK"/>
          <w:szCs w:val="32"/>
        </w:rPr>
      </w:pPr>
      <w:r>
        <w:rPr>
          <w:rFonts w:hint="eastAsia" w:ascii="仿宋" w:hAnsi="仿宋" w:eastAsia="方正仿宋_GBK"/>
          <w:szCs w:val="32"/>
        </w:rPr>
        <w:t xml:space="preserve">     </w:t>
      </w:r>
    </w:p>
    <w:p w14:paraId="1A1C2CC2">
      <w:pPr>
        <w:rPr>
          <w:rFonts w:hint="eastAsia" w:ascii="仿宋" w:hAnsi="仿宋"/>
          <w:szCs w:val="32"/>
        </w:rPr>
      </w:pPr>
    </w:p>
    <w:p w14:paraId="465C4136">
      <w:pPr>
        <w:rPr>
          <w:rFonts w:hint="eastAsia" w:ascii="仿宋" w:hAnsi="仿宋" w:eastAsia="方正仿宋_GBK"/>
          <w:spacing w:val="-6"/>
          <w:szCs w:val="32"/>
        </w:rPr>
      </w:pPr>
    </w:p>
    <w:p w14:paraId="12F57D62">
      <w:pPr>
        <w:rPr>
          <w:rFonts w:hint="eastAsia" w:ascii="仿宋" w:hAnsi="仿宋" w:eastAsia="方正仿宋_GBK"/>
          <w:szCs w:val="32"/>
        </w:rPr>
      </w:pPr>
    </w:p>
    <w:p w14:paraId="623293BF">
      <w:pPr>
        <w:rPr>
          <w:rFonts w:hint="eastAsia" w:ascii="仿宋" w:hAnsi="仿宋" w:eastAsia="方正仿宋_GBK"/>
          <w:szCs w:val="32"/>
        </w:rPr>
      </w:pPr>
    </w:p>
    <w:p w14:paraId="52908186">
      <w:bookmarkStart w:id="0" w:name="_GoBack"/>
      <w:bookmarkEnd w:id="0"/>
    </w:p>
    <w:sectPr>
      <w:footerReference r:id="rId3" w:type="default"/>
      <w:footerReference r:id="rId4" w:type="even"/>
      <w:pgSz w:w="11906" w:h="16838" w:orient="landscape"/>
      <w:pgMar w:top="1701" w:right="1474" w:bottom="1587" w:left="1587" w:header="851" w:footer="1361"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BF366D7-D6E9-48C5-83BB-55427EEB0C20}"/>
  </w:font>
  <w:font w:name="等线">
    <w:altName w:val="Arial Unicode MS"/>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12189312-2EBF-413F-B032-2FAD5E54AAE4}"/>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embedRegular r:id="rId3" w:fontKey="{C4776C6E-6B5F-4115-8607-4B5187592175}"/>
  </w:font>
  <w:font w:name="方正仿宋_GBK">
    <w:panose1 w:val="03000509000000000000"/>
    <w:charset w:val="86"/>
    <w:family w:val="auto"/>
    <w:pitch w:val="default"/>
    <w:sig w:usb0="00000001" w:usb1="080E0000" w:usb2="00000000" w:usb3="00000000" w:csb0="00040000" w:csb1="00000000"/>
    <w:embedRegular r:id="rId4" w:fontKey="{671165F0-422E-4A18-87C0-C7351DD95E77}"/>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CA6E5">
    <w:pPr>
      <w:pStyle w:val="18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5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1565EA3">
                          <w:pPr>
                            <w:pStyle w:val="184"/>
                            <w:ind w:left="320" w:right="320"/>
                            <w:rPr>
                              <w:rStyle w:val="185"/>
                              <w:rFonts w:hint="eastAsia" w:ascii="仿宋" w:hAnsi="仿宋" w:eastAsia="仿宋" w:cs="仿宋"/>
                              <w:sz w:val="28"/>
                            </w:rPr>
                          </w:pPr>
                          <w:r>
                            <w:rPr>
                              <w:rStyle w:val="185"/>
                              <w:rFonts w:hint="eastAsia" w:ascii="仿宋" w:hAnsi="仿宋" w:eastAsia="仿宋" w:cs="仿宋"/>
                              <w:sz w:val="28"/>
                            </w:rPr>
                            <w:t xml:space="preserve">— </w:t>
                          </w:r>
                          <w:r>
                            <w:rPr>
                              <w:rFonts w:hint="eastAsia" w:ascii="仿宋" w:hAnsi="仿宋" w:eastAsia="仿宋" w:cs="仿宋"/>
                              <w:sz w:val="28"/>
                              <w:szCs w:val="28"/>
                            </w:rPr>
                            <w:fldChar w:fldCharType="begin"/>
                          </w:r>
                          <w:r>
                            <w:rPr>
                              <w:rStyle w:val="185"/>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185"/>
                              <w:rFonts w:ascii="仿宋" w:hAnsi="仿宋" w:eastAsia="仿宋" w:cs="仿宋"/>
                              <w:sz w:val="28"/>
                              <w:szCs w:val="28"/>
                            </w:rPr>
                            <w:t>20</w:t>
                          </w:r>
                          <w:r>
                            <w:rPr>
                              <w:rFonts w:hint="eastAsia" w:ascii="仿宋" w:hAnsi="仿宋" w:eastAsia="仿宋" w:cs="仿宋"/>
                              <w:sz w:val="28"/>
                              <w:szCs w:val="28"/>
                            </w:rPr>
                            <w:fldChar w:fldCharType="end"/>
                          </w:r>
                          <w:r>
                            <w:rPr>
                              <w:rStyle w:val="185"/>
                              <w:rFonts w:hint="eastAsia" w:ascii="仿宋" w:hAnsi="仿宋" w:eastAsia="仿宋" w:cs="仿宋"/>
                              <w:sz w:val="28"/>
                            </w:rPr>
                            <w:t xml:space="preserve"> —</w:t>
                          </w:r>
                        </w:p>
                        <w:p w14:paraId="49F2E83D"/>
                        <w:p w14:paraId="7E8E9DF4"/>
                      </w:txbxContent>
                    </wps:txbx>
                    <wps:bodyPr wrap="none" lIns="0" tIns="0" rIns="0" bIns="0" upright="1">
                      <a:spAutoFit/>
                    </wps:bodyPr>
                  </wps:wsp>
                </a:graphicData>
              </a:graphic>
            </wp:anchor>
          </w:drawing>
        </mc:Choice>
        <mc:Fallback>
          <w:pict>
            <v:shape id="_x0000_s205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w/oPQxgEAAKgDAAAOAAAAAAAAAAEAIAAAAB4BAABkcnMvZTJvRG9jLnht&#10;bFBLBQYAAAAABgAGAFkBAABWBQAAAAA=&#10;">
              <v:fill on="f" focussize="0,0"/>
              <v:stroke on="f"/>
              <v:imagedata o:title=""/>
              <o:lock v:ext="edit" aspectratio="f"/>
              <v:textbox inset="0mm,0mm,0mm,0mm" style="mso-fit-shape-to-text:t;">
                <w:txbxContent>
                  <w:p w14:paraId="01565EA3">
                    <w:pPr>
                      <w:pStyle w:val="184"/>
                      <w:ind w:left="320" w:right="320"/>
                      <w:rPr>
                        <w:rStyle w:val="185"/>
                        <w:rFonts w:hint="eastAsia" w:ascii="仿宋" w:hAnsi="仿宋" w:eastAsia="仿宋" w:cs="仿宋"/>
                        <w:sz w:val="28"/>
                      </w:rPr>
                    </w:pPr>
                    <w:r>
                      <w:rPr>
                        <w:rStyle w:val="185"/>
                        <w:rFonts w:hint="eastAsia" w:ascii="仿宋" w:hAnsi="仿宋" w:eastAsia="仿宋" w:cs="仿宋"/>
                        <w:sz w:val="28"/>
                      </w:rPr>
                      <w:t xml:space="preserve">— </w:t>
                    </w:r>
                    <w:r>
                      <w:rPr>
                        <w:rFonts w:hint="eastAsia" w:ascii="仿宋" w:hAnsi="仿宋" w:eastAsia="仿宋" w:cs="仿宋"/>
                        <w:sz w:val="28"/>
                        <w:szCs w:val="28"/>
                      </w:rPr>
                      <w:fldChar w:fldCharType="begin"/>
                    </w:r>
                    <w:r>
                      <w:rPr>
                        <w:rStyle w:val="185"/>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185"/>
                        <w:rFonts w:ascii="仿宋" w:hAnsi="仿宋" w:eastAsia="仿宋" w:cs="仿宋"/>
                        <w:sz w:val="28"/>
                        <w:szCs w:val="28"/>
                      </w:rPr>
                      <w:t>20</w:t>
                    </w:r>
                    <w:r>
                      <w:rPr>
                        <w:rFonts w:hint="eastAsia" w:ascii="仿宋" w:hAnsi="仿宋" w:eastAsia="仿宋" w:cs="仿宋"/>
                        <w:sz w:val="28"/>
                        <w:szCs w:val="28"/>
                      </w:rPr>
                      <w:fldChar w:fldCharType="end"/>
                    </w:r>
                    <w:r>
                      <w:rPr>
                        <w:rStyle w:val="185"/>
                        <w:rFonts w:hint="eastAsia" w:ascii="仿宋" w:hAnsi="仿宋" w:eastAsia="仿宋" w:cs="仿宋"/>
                        <w:sz w:val="28"/>
                      </w:rPr>
                      <w:t xml:space="preserve"> —</w:t>
                    </w:r>
                  </w:p>
                  <w:p w14:paraId="49F2E83D"/>
                  <w:p w14:paraId="7E8E9DF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A1AE">
    <w:pPr>
      <w:pStyle w:val="184"/>
      <w:ind w:right="360" w:firstLine="360"/>
      <w:rPr>
        <w:rFonts w:hint="eastAsia" w:ascii="仿宋" w:hAnsi="仿宋" w:eastAsia="仿宋" w:cs="仿宋"/>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_x0000_s205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188B9786">
                          <w:pPr>
                            <w:pStyle w:val="184"/>
                            <w:ind w:left="320" w:right="320"/>
                            <w:rPr>
                              <w:rStyle w:val="185"/>
                              <w:rFonts w:hint="eastAsia" w:ascii="仿宋" w:hAnsi="仿宋" w:eastAsia="仿宋" w:cs="仿宋"/>
                              <w:sz w:val="28"/>
                            </w:rPr>
                          </w:pPr>
                          <w:r>
                            <w:rPr>
                              <w:rStyle w:val="185"/>
                              <w:rFonts w:hint="eastAsia" w:ascii="仿宋" w:hAnsi="仿宋" w:eastAsia="仿宋" w:cs="仿宋"/>
                              <w:sz w:val="28"/>
                            </w:rPr>
                            <w:t xml:space="preserve">— </w:t>
                          </w:r>
                          <w:r>
                            <w:rPr>
                              <w:rFonts w:hint="eastAsia" w:ascii="仿宋" w:hAnsi="仿宋" w:eastAsia="仿宋" w:cs="仿宋"/>
                              <w:sz w:val="28"/>
                              <w:szCs w:val="28"/>
                            </w:rPr>
                            <w:fldChar w:fldCharType="begin"/>
                          </w:r>
                          <w:r>
                            <w:rPr>
                              <w:rStyle w:val="185"/>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185"/>
                              <w:rFonts w:hint="eastAsia" w:ascii="仿宋" w:hAnsi="仿宋" w:eastAsia="仿宋" w:cs="仿宋"/>
                              <w:sz w:val="28"/>
                              <w:szCs w:val="28"/>
                            </w:rPr>
                            <w:t>2</w:t>
                          </w:r>
                          <w:r>
                            <w:rPr>
                              <w:rFonts w:hint="eastAsia" w:ascii="仿宋" w:hAnsi="仿宋" w:eastAsia="仿宋" w:cs="仿宋"/>
                              <w:sz w:val="28"/>
                              <w:szCs w:val="28"/>
                            </w:rPr>
                            <w:fldChar w:fldCharType="end"/>
                          </w:r>
                          <w:r>
                            <w:rPr>
                              <w:rStyle w:val="185"/>
                              <w:rFonts w:hint="eastAsia" w:ascii="仿宋" w:hAnsi="仿宋" w:eastAsia="仿宋" w:cs="仿宋"/>
                              <w:sz w:val="28"/>
                            </w:rPr>
                            <w:t xml:space="preserve"> —</w:t>
                          </w:r>
                        </w:p>
                        <w:p w14:paraId="79BF9540"/>
                        <w:p w14:paraId="7F9C08EE"/>
                      </w:txbxContent>
                    </wps:txbx>
                    <wps:bodyPr wrap="none" lIns="0" tIns="0" rIns="0" bIns="0" upright="1">
                      <a:spAutoFit/>
                    </wps:bodyPr>
                  </wps:wsp>
                </a:graphicData>
              </a:graphic>
            </wp:anchor>
          </w:drawing>
        </mc:Choice>
        <mc:Fallback>
          <w:pict>
            <v:shape id="_x0000_s205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BAQUscBAACoAwAADgAAAAAAAAABACAAAAAeAQAAZHJzL2Uyb0RvYy54&#10;bWxQSwUGAAAAAAYABgBZAQAAVwUAAAAA&#10;">
              <v:fill on="f" focussize="0,0"/>
              <v:stroke on="f"/>
              <v:imagedata o:title=""/>
              <o:lock v:ext="edit" aspectratio="f"/>
              <v:textbox inset="0mm,0mm,0mm,0mm" style="mso-fit-shape-to-text:t;">
                <w:txbxContent>
                  <w:p w14:paraId="188B9786">
                    <w:pPr>
                      <w:pStyle w:val="184"/>
                      <w:ind w:left="320" w:right="320"/>
                      <w:rPr>
                        <w:rStyle w:val="185"/>
                        <w:rFonts w:hint="eastAsia" w:ascii="仿宋" w:hAnsi="仿宋" w:eastAsia="仿宋" w:cs="仿宋"/>
                        <w:sz w:val="28"/>
                      </w:rPr>
                    </w:pPr>
                    <w:r>
                      <w:rPr>
                        <w:rStyle w:val="185"/>
                        <w:rFonts w:hint="eastAsia" w:ascii="仿宋" w:hAnsi="仿宋" w:eastAsia="仿宋" w:cs="仿宋"/>
                        <w:sz w:val="28"/>
                      </w:rPr>
                      <w:t xml:space="preserve">— </w:t>
                    </w:r>
                    <w:r>
                      <w:rPr>
                        <w:rFonts w:hint="eastAsia" w:ascii="仿宋" w:hAnsi="仿宋" w:eastAsia="仿宋" w:cs="仿宋"/>
                        <w:sz w:val="28"/>
                        <w:szCs w:val="28"/>
                      </w:rPr>
                      <w:fldChar w:fldCharType="begin"/>
                    </w:r>
                    <w:r>
                      <w:rPr>
                        <w:rStyle w:val="185"/>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185"/>
                        <w:rFonts w:hint="eastAsia" w:ascii="仿宋" w:hAnsi="仿宋" w:eastAsia="仿宋" w:cs="仿宋"/>
                        <w:sz w:val="28"/>
                        <w:szCs w:val="28"/>
                      </w:rPr>
                      <w:t>2</w:t>
                    </w:r>
                    <w:r>
                      <w:rPr>
                        <w:rFonts w:hint="eastAsia" w:ascii="仿宋" w:hAnsi="仿宋" w:eastAsia="仿宋" w:cs="仿宋"/>
                        <w:sz w:val="28"/>
                        <w:szCs w:val="28"/>
                      </w:rPr>
                      <w:fldChar w:fldCharType="end"/>
                    </w:r>
                    <w:r>
                      <w:rPr>
                        <w:rStyle w:val="185"/>
                        <w:rFonts w:hint="eastAsia" w:ascii="仿宋" w:hAnsi="仿宋" w:eastAsia="仿宋" w:cs="仿宋"/>
                        <w:sz w:val="28"/>
                      </w:rPr>
                      <w:t xml:space="preserve"> —</w:t>
                    </w:r>
                  </w:p>
                  <w:p w14:paraId="79BF9540"/>
                  <w:p w14:paraId="7F9C08EE"/>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characterSpacingControl w:val="doNotCompress"/>
  <w:compat>
    <w:balanceSingleByteDoubleByteWidth/>
    <w:ulTrailSpace/>
    <w:doNotExpandShiftReturn/>
    <w:useFELayout/>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MTA4NDZhOWI3NzRiM2Y2MjZmZTAzMjUwMTBkZjgifQ=="/>
  </w:docVars>
  <w:rsids>
    <w:rsidRoot w:val="00000000"/>
    <w:rsid w:val="3A0978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5"/>
    <w:qFormat/>
    <w:uiPriority w:val="0"/>
    <w:pPr>
      <w:widowControl w:val="0"/>
      <w:jc w:val="both"/>
    </w:pPr>
    <w:rPr>
      <w:rFonts w:hint="default" w:ascii="Calibri" w:hAnsi="Calibri" w:eastAsia="仿宋_GB2312" w:cs="Times New Roman"/>
      <w:sz w:val="32"/>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rPr>
  </w:style>
  <w:style w:type="character" w:styleId="33">
    <w:name w:val="footnote reference"/>
    <w:unhideWhenUsed/>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Calibri" w:hAnsi="Calibri"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blPr/>
      <w:tcPr>
        <w:tcBorders>
          <w:bottom w:val="single" w:color="7E7E7E" w:themeColor="text1" w:themeTint="80" w:sz="12" w:space="0"/>
        </w:tcBorders>
      </w:tcPr>
    </w:tblStylePr>
    <w:tblStylePr w:type="lastRow">
      <w:rPr>
        <w:b/>
        <w:color w:val="7E7E7E" w:themeColor="text1" w:themeShade="95" w:themeTint="80"/>
      </w:rPr>
      <w:tblPr/>
    </w:tblStylePr>
    <w:tblStylePr w:type="firstCol">
      <w:rPr>
        <w:b/>
        <w:color w:val="7E7E7E" w:themeColor="text1" w:themeShade="95" w:themeTint="80"/>
      </w:rPr>
      <w:tblPr/>
    </w:tblStylePr>
    <w:tblStylePr w:type="lastCol">
      <w:rPr>
        <w:b/>
        <w:color w:val="7E7E7E" w:themeColor="text1" w:themeShade="95" w:themeTint="80"/>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7E7E7E" w:themeColor="text1" w:themeShade="95" w:themeTint="80"/>
        <w:sz w:val="22"/>
      </w:rPr>
      <w:tblPr/>
      <w:tcPr>
        <w:shd w:val="clear" w:color="CACACA" w:themeColor="text1" w:themeTint="34" w:fill="CACACA" w:themeFill="text1" w:themeFillTint="34"/>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blPr/>
      <w:tcPr>
        <w:tcBorders>
          <w:bottom w:val="single" w:color="A6BFDD" w:themeColor="accent1" w:themeTint="80" w:sz="12" w:space="0"/>
        </w:tcBorders>
      </w:tcPr>
    </w:tblStylePr>
    <w:tblStylePr w:type="lastRow">
      <w:rPr>
        <w:b/>
        <w:color w:val="A6BFDD" w:themeColor="accent1" w:themeShade="95" w:themeTint="80"/>
      </w:rPr>
      <w:tblPr/>
    </w:tblStylePr>
    <w:tblStylePr w:type="firstCol">
      <w:rPr>
        <w:b/>
        <w:color w:val="A6BFDD" w:themeColor="accent1" w:themeShade="95" w:themeTint="80"/>
      </w:rPr>
      <w:tblPr/>
    </w:tblStylePr>
    <w:tblStylePr w:type="lastCol">
      <w:rPr>
        <w:b/>
        <w:color w:val="A6BFDD" w:themeColor="accent1" w:themeShade="95" w:themeTint="80"/>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12" w:space="0"/>
        </w:tcBorders>
      </w:tcPr>
    </w:tblStylePr>
    <w:tblStylePr w:type="lastRow">
      <w:rPr>
        <w:b/>
        <w:color w:val="D99795" w:themeColor="accent2" w:themeShade="95" w:themeTint="97"/>
      </w:rPr>
      <w:tbl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blPr/>
      <w:tcPr>
        <w:tcBorders>
          <w:bottom w:val="single" w:color="9BBB59" w:themeColor="accent3" w:themeTint="FE" w:sz="12" w:space="0"/>
        </w:tcBorders>
      </w:tcPr>
    </w:tblStylePr>
    <w:tblStylePr w:type="lastRow">
      <w:rPr>
        <w:b/>
        <w:color w:val="9BBB59" w:themeColor="accent3" w:themeShade="95" w:themeTint="FE"/>
      </w:rPr>
      <w:tblPr/>
    </w:tblStylePr>
    <w:tblStylePr w:type="firstCol">
      <w:rPr>
        <w:b/>
        <w:color w:val="9BBB59" w:themeColor="accent3" w:themeShade="95" w:themeTint="FE"/>
      </w:rPr>
      <w:tblPr/>
    </w:tblStylePr>
    <w:tblStylePr w:type="lastCol">
      <w:rPr>
        <w:b/>
        <w:color w:val="9BBB59" w:themeColor="accent3" w:themeShade="95" w:themeTint="FE"/>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12" w:space="0"/>
        </w:tcBorders>
      </w:tcPr>
    </w:tblStylePr>
    <w:tblStylePr w:type="lastRow">
      <w:rPr>
        <w:b/>
        <w:color w:val="B2A1C6" w:themeColor="accent4" w:themeShade="95" w:themeTint="9A"/>
      </w:rPr>
      <w:tbl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9" w:themeColor="accent5" w:themeShade="95"/>
        <w:sz w:val="22"/>
      </w:rPr>
      <w:tblPr/>
      <w:tcPr>
        <w:shd w:val="clear" w:color="FDE9D9" w:themeColor="accent6" w:themeTint="34" w:fill="FDE9D9" w:themeFill="accent6"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7E7E7E" w:themeColor="text1" w:themeShade="95" w:themeTint="80"/>
        <w:sz w:val="22"/>
      </w:rPr>
      <w:tblPr/>
      <w:tcPr>
        <w:shd w:val="clear" w:color="F1F1F1" w:themeColor="text1" w:themeTint="0D" w:fill="F1F1F1" w:themeFill="text1" w:themeFillTint="0D"/>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15407" w:themeColor="accent6" w:themeShade="95"/>
        <w:sz w:val="22"/>
      </w:rPr>
      <w:tblPr/>
      <w:tcPr>
        <w:shd w:val="clear" w:color="FDE9D9" w:themeColor="accent6" w:themeTint="34" w:fill="FDE9D9" w:themeFill="accent6" w:themeFillTint="34"/>
      </w:tcPr>
    </w:tblStylePr>
    <w:tblStylePr w:type="band2Horz">
      <w:rPr>
        <w:rFonts w:ascii="Arial" w:hAnsi="Arial"/>
        <w:color w:val="B15407" w:themeColor="accent6" w:themeShade="95"/>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blPr/>
      <w:tcPr>
        <w:tcBorders>
          <w:bottom w:val="single" w:color="7E7E7E" w:themeColor="text1" w:themeTint="80" w:sz="4" w:space="0"/>
        </w:tcBorders>
      </w:tcPr>
    </w:tblStylePr>
    <w:tblStylePr w:type="lastRow">
      <w:rPr>
        <w:b/>
        <w:color w:val="000000" w:themeColor="text1"/>
      </w:rPr>
      <w:tblPr/>
      <w:tcPr>
        <w:tcBorders>
          <w:top w:val="single" w:color="7E7E7E" w:themeColor="text1" w:themeTint="80"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rPr>
      <w:tblPr/>
      <w:tcPr>
        <w:shd w:val="clear" w:color="BEBEBE" w:themeColor="text1" w:themeTint="40" w:fill="BEBEBE" w:themeFill="text1" w:themeFillTint="40"/>
      </w:tcPr>
    </w:tblStylePr>
    <w:tblStylePr w:type="band2Horz">
      <w:rPr>
        <w:rFonts w:ascii="Arial" w:hAnsi="Arial"/>
        <w:color w:val="000000" w:themeColor="text1"/>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blPr/>
      <w:tcPr>
        <w:tcBorders>
          <w:bottom w:val="single" w:color="4F81BD" w:themeColor="accent1" w:sz="4" w:space="0"/>
        </w:tcBorders>
      </w:tcPr>
    </w:tblStylePr>
    <w:tblStylePr w:type="lastRow">
      <w:rPr>
        <w:b/>
        <w:color w:val="2A4B71" w:themeColor="accent1" w:themeShade="95"/>
      </w:rPr>
      <w:tblPr/>
      <w:tcPr>
        <w:tcBorders>
          <w:top w:val="single" w:color="4F81BD" w:themeColor="accent1" w:sz="4" w:space="0"/>
        </w:tcBorders>
      </w:tcPr>
    </w:tblStylePr>
    <w:tblStylePr w:type="firstCol">
      <w:rPr>
        <w:b/>
        <w:color w:val="2A4B71" w:themeColor="accent1" w:themeShade="95"/>
      </w:rPr>
      <w:tblPr/>
    </w:tblStylePr>
    <w:tblStylePr w:type="lastCol">
      <w:rPr>
        <w:b/>
        <w:color w:val="2A4B71" w:themeColor="accent1" w:themeShade="95"/>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4" w:space="0"/>
        </w:tcBorders>
      </w:tcPr>
    </w:tblStylePr>
    <w:tblStylePr w:type="lastRow">
      <w:rPr>
        <w:b/>
        <w:color w:val="D99795" w:themeColor="accent2" w:themeShade="95" w:themeTint="97"/>
      </w:rPr>
      <w:tblPr/>
      <w:tcPr>
        <w:tcBorders>
          <w:top w:val="single" w:color="D99795" w:themeColor="accent2" w:themeTint="97" w:sz="4" w:space="0"/>
        </w:tcBorders>
      </w:tc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blPr/>
      <w:tcPr>
        <w:tcBorders>
          <w:bottom w:val="single" w:color="C3D69C" w:themeColor="accent3" w:themeTint="98" w:sz="4" w:space="0"/>
        </w:tcBorders>
      </w:tcPr>
    </w:tblStylePr>
    <w:tblStylePr w:type="lastRow">
      <w:rPr>
        <w:b/>
        <w:color w:val="C3D69C" w:themeColor="accent3" w:themeShade="95" w:themeTint="98"/>
      </w:rPr>
      <w:tblPr/>
      <w:tcPr>
        <w:tcBorders>
          <w:top w:val="single" w:color="C3D69C" w:themeColor="accent3" w:themeTint="98" w:sz="4" w:space="0"/>
        </w:tcBorders>
      </w:tcPr>
    </w:tblStylePr>
    <w:tblStylePr w:type="firstCol">
      <w:rPr>
        <w:b/>
        <w:color w:val="C3D69C" w:themeColor="accent3" w:themeShade="95" w:themeTint="98"/>
      </w:rPr>
      <w:tblPr/>
    </w:tblStylePr>
    <w:tblStylePr w:type="lastCol">
      <w:rPr>
        <w:b/>
        <w:color w:val="C3D69C" w:themeColor="accent3" w:themeShade="95" w:themeTint="98"/>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4" w:space="0"/>
        </w:tcBorders>
      </w:tcPr>
    </w:tblStylePr>
    <w:tblStylePr w:type="lastRow">
      <w:rPr>
        <w:b/>
        <w:color w:val="B2A1C6" w:themeColor="accent4" w:themeShade="95" w:themeTint="9A"/>
      </w:rPr>
      <w:tblPr/>
      <w:tcPr>
        <w:tcBorders>
          <w:top w:val="single" w:color="B2A1C6" w:themeColor="accent4" w:themeTint="9A" w:sz="4" w:space="0"/>
        </w:tcBorders>
      </w:tc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blPr/>
      <w:tcPr>
        <w:tcBorders>
          <w:bottom w:val="single" w:color="92CCDC" w:themeColor="accent5" w:themeTint="9A" w:sz="4" w:space="0"/>
        </w:tcBorders>
      </w:tcPr>
    </w:tblStylePr>
    <w:tblStylePr w:type="lastRow">
      <w:rPr>
        <w:b/>
        <w:color w:val="92CCDC" w:themeColor="accent5" w:themeShade="95" w:themeTint="9A"/>
      </w:rPr>
      <w:tblPr/>
      <w:tcPr>
        <w:tcBorders>
          <w:top w:val="single" w:color="92CCDC" w:themeColor="accent5" w:themeTint="9A" w:sz="4" w:space="0"/>
        </w:tcBorders>
      </w:tcPr>
    </w:tblStylePr>
    <w:tblStylePr w:type="firstCol">
      <w:rPr>
        <w:b/>
        <w:color w:val="92CCDC" w:themeColor="accent5" w:themeShade="95" w:themeTint="9A"/>
      </w:rPr>
      <w:tblPr/>
    </w:tblStylePr>
    <w:tblStylePr w:type="lastCol">
      <w:rPr>
        <w:b/>
        <w:color w:val="92CCDC" w:themeColor="accent5" w:themeShade="95" w:themeTint="9A"/>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blPr/>
      <w:tcPr>
        <w:tcBorders>
          <w:bottom w:val="single" w:color="FAC090" w:themeColor="accent6" w:themeTint="98" w:sz="4" w:space="0"/>
        </w:tcBorders>
      </w:tcPr>
    </w:tblStylePr>
    <w:tblStylePr w:type="lastRow">
      <w:rPr>
        <w:b/>
        <w:color w:val="FAC090" w:themeColor="accent6" w:themeShade="95" w:themeTint="98"/>
      </w:rPr>
      <w:tblPr/>
      <w:tcPr>
        <w:tcBorders>
          <w:top w:val="single" w:color="FAC090" w:themeColor="accent6" w:themeTint="98" w:sz="4" w:space="0"/>
        </w:tcBorders>
      </w:tcPr>
    </w:tblStylePr>
    <w:tblStylePr w:type="firstCol">
      <w:rPr>
        <w:b/>
        <w:color w:val="FAC090" w:themeColor="accent6" w:themeShade="95" w:themeTint="98"/>
      </w:rPr>
      <w:tblPr/>
    </w:tblStylePr>
    <w:tblStylePr w:type="lastCol">
      <w:rPr>
        <w:b/>
        <w:color w:val="FAC090" w:themeColor="accent6" w:themeShade="95" w:themeTint="98"/>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7E7E7E" w:themeColor="text1" w:themeShade="95" w:themeTint="80"/>
        <w:sz w:val="22"/>
      </w:rPr>
      <w:tblPr/>
      <w:tcPr>
        <w:shd w:val="clear" w:color="BEBEBE" w:themeColor="text1" w:themeTint="40" w:fill="BEBEBE" w:themeFill="text1" w:themeFillTint="40"/>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Calibri" w:hAnsi="Calibri" w:eastAsia="宋体" w:cs="Times New Roman"/>
    </w:rPr>
  </w:style>
  <w:style w:type="character" w:customStyle="1" w:styleId="182">
    <w:name w:val="默认段落字体1"/>
    <w:link w:val="1"/>
    <w:semiHidden/>
    <w:qFormat/>
    <w:uiPriority w:val="0"/>
  </w:style>
  <w:style w:type="table" w:customStyle="1" w:styleId="183">
    <w:name w:val="普通表格1"/>
    <w:semiHidden/>
    <w:qFormat/>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4">
    <w:name w:val="页脚1"/>
    <w:basedOn w:val="1"/>
    <w:qFormat/>
    <w:uiPriority w:val="0"/>
    <w:pPr>
      <w:tabs>
        <w:tab w:val="center" w:pos="4153"/>
        <w:tab w:val="right" w:pos="8306"/>
      </w:tabs>
      <w:jc w:val="left"/>
    </w:pPr>
    <w:rPr>
      <w:sz w:val="18"/>
      <w:szCs w:val="20"/>
    </w:rPr>
  </w:style>
  <w:style w:type="character" w:customStyle="1" w:styleId="185">
    <w:name w:val="页码1"/>
    <w:link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Pages>40</Pages>
  <Words>30242</Words>
  <Characters>30360</Characters>
  <TotalTime>0</TotalTime>
  <ScaleCrop>false</ScaleCrop>
  <LinksUpToDate>false</LinksUpToDate>
  <CharactersWithSpaces>30740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2023-11-27T12:01:00Z</dcterms:created>
  <dc:creator>mz</dc:creator>
  <cp:lastModifiedBy>A婷</cp:lastModifiedBy>
  <dcterms:modified xsi:type="dcterms:W3CDTF">2024-08-30T06:43:27Z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73EB2F2BA90A46C69B9B6040A119B872_12</vt:lpwstr>
  </property>
</Properties>
</file>